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9F" w:rsidRPr="0047017B" w:rsidRDefault="00AE1346" w:rsidP="0047017B">
      <w:pPr>
        <w:autoSpaceDE w:val="0"/>
        <w:ind w:left="5664"/>
        <w:jc w:val="center"/>
        <w:rPr>
          <w:rFonts w:eastAsia="Calibri"/>
          <w:bCs/>
        </w:rPr>
      </w:pPr>
      <w:bookmarkStart w:id="0" w:name="_GoBack"/>
      <w:bookmarkEnd w:id="0"/>
      <w:r w:rsidRPr="0047017B">
        <w:rPr>
          <w:rFonts w:eastAsia="Calibri"/>
          <w:bCs/>
        </w:rPr>
        <w:t>Приложение</w:t>
      </w:r>
    </w:p>
    <w:p w:rsidR="00CC039F" w:rsidRPr="0047017B" w:rsidRDefault="00AE1346" w:rsidP="0047017B">
      <w:pPr>
        <w:autoSpaceDE w:val="0"/>
        <w:ind w:left="5664"/>
        <w:jc w:val="center"/>
        <w:rPr>
          <w:rFonts w:eastAsia="Calibri"/>
          <w:bCs/>
        </w:rPr>
      </w:pPr>
      <w:r w:rsidRPr="0047017B">
        <w:rPr>
          <w:rFonts w:eastAsia="Calibri"/>
          <w:bCs/>
        </w:rPr>
        <w:t xml:space="preserve">к </w:t>
      </w:r>
      <w:r w:rsidR="00CC039F" w:rsidRPr="0047017B">
        <w:rPr>
          <w:rFonts w:eastAsia="Calibri"/>
          <w:bCs/>
        </w:rPr>
        <w:t>постановлени</w:t>
      </w:r>
      <w:r w:rsidRPr="0047017B">
        <w:rPr>
          <w:rFonts w:eastAsia="Calibri"/>
          <w:bCs/>
        </w:rPr>
        <w:t>ю А</w:t>
      </w:r>
      <w:r w:rsidR="00CC039F" w:rsidRPr="0047017B">
        <w:rPr>
          <w:rFonts w:eastAsia="Calibri"/>
          <w:bCs/>
        </w:rPr>
        <w:t>дминистрации</w:t>
      </w:r>
    </w:p>
    <w:p w:rsidR="00CC039F" w:rsidRPr="0047017B" w:rsidRDefault="00CC039F" w:rsidP="0047017B">
      <w:pPr>
        <w:autoSpaceDE w:val="0"/>
        <w:ind w:left="5664"/>
        <w:jc w:val="center"/>
        <w:rPr>
          <w:rFonts w:eastAsia="Calibri"/>
          <w:bCs/>
        </w:rPr>
      </w:pPr>
      <w:r w:rsidRPr="0047017B">
        <w:rPr>
          <w:rFonts w:eastAsia="Calibri"/>
          <w:bCs/>
        </w:rPr>
        <w:t>Кесовогорского района</w:t>
      </w:r>
    </w:p>
    <w:p w:rsidR="00CC039F" w:rsidRPr="0047017B" w:rsidRDefault="00AE1346" w:rsidP="0047017B">
      <w:pPr>
        <w:autoSpaceDE w:val="0"/>
        <w:ind w:left="5664"/>
        <w:jc w:val="center"/>
        <w:rPr>
          <w:rFonts w:eastAsia="Calibri"/>
          <w:bCs/>
        </w:rPr>
      </w:pPr>
      <w:r w:rsidRPr="0047017B">
        <w:rPr>
          <w:rFonts w:eastAsia="Calibri"/>
          <w:bCs/>
        </w:rPr>
        <w:t xml:space="preserve">от </w:t>
      </w:r>
      <w:r w:rsidR="00456A7D">
        <w:rPr>
          <w:rFonts w:eastAsia="Calibri"/>
          <w:bCs/>
        </w:rPr>
        <w:t>21.</w:t>
      </w:r>
      <w:r w:rsidR="00656752" w:rsidRPr="0047017B">
        <w:rPr>
          <w:rFonts w:eastAsia="Calibri"/>
          <w:bCs/>
        </w:rPr>
        <w:t>05</w:t>
      </w:r>
      <w:r w:rsidRPr="0047017B">
        <w:rPr>
          <w:rFonts w:eastAsia="Calibri"/>
          <w:bCs/>
        </w:rPr>
        <w:t xml:space="preserve">.2020 г. № </w:t>
      </w:r>
      <w:r w:rsidR="00456A7D">
        <w:rPr>
          <w:rFonts w:eastAsia="Calibri"/>
          <w:bCs/>
        </w:rPr>
        <w:t>205</w:t>
      </w:r>
    </w:p>
    <w:p w:rsidR="00CC039F" w:rsidRPr="0047017B" w:rsidRDefault="00CC039F" w:rsidP="0047017B">
      <w:pPr>
        <w:autoSpaceDE w:val="0"/>
        <w:ind w:firstLine="708"/>
        <w:rPr>
          <w:rFonts w:eastAsia="Calibri"/>
          <w:bCs/>
        </w:rPr>
      </w:pPr>
    </w:p>
    <w:p w:rsidR="00CC039F" w:rsidRPr="0047017B" w:rsidRDefault="00CC039F" w:rsidP="0047017B">
      <w:pPr>
        <w:pStyle w:val="ConsPlusTitle"/>
        <w:widowControl/>
        <w:jc w:val="center"/>
        <w:rPr>
          <w:rFonts w:eastAsia="Calibri"/>
          <w:sz w:val="24"/>
          <w:szCs w:val="24"/>
        </w:rPr>
      </w:pPr>
      <w:bookmarkStart w:id="1" w:name="Par29"/>
      <w:bookmarkEnd w:id="1"/>
      <w:r w:rsidRPr="0047017B">
        <w:rPr>
          <w:sz w:val="24"/>
          <w:szCs w:val="24"/>
        </w:rPr>
        <w:t>ПРАВИЛА</w:t>
      </w:r>
    </w:p>
    <w:p w:rsidR="00CC039F" w:rsidRPr="0047017B" w:rsidRDefault="00CC039F" w:rsidP="0047017B">
      <w:pPr>
        <w:autoSpaceDE w:val="0"/>
        <w:jc w:val="center"/>
        <w:rPr>
          <w:rFonts w:eastAsia="Calibri"/>
          <w:b/>
        </w:rPr>
      </w:pPr>
      <w:r w:rsidRPr="0047017B">
        <w:rPr>
          <w:rFonts w:eastAsia="Calibri"/>
          <w:b/>
        </w:rPr>
        <w:t xml:space="preserve">определения требований к </w:t>
      </w:r>
      <w:proofErr w:type="gramStart"/>
      <w:r w:rsidRPr="0047017B">
        <w:rPr>
          <w:rFonts w:eastAsia="Calibri"/>
          <w:b/>
        </w:rPr>
        <w:t>закупаемым</w:t>
      </w:r>
      <w:proofErr w:type="gramEnd"/>
      <w:r w:rsidRPr="0047017B">
        <w:rPr>
          <w:rFonts w:eastAsia="Calibri"/>
          <w:b/>
        </w:rPr>
        <w:t xml:space="preserve"> муниципальными органами  </w:t>
      </w:r>
    </w:p>
    <w:p w:rsidR="0047017B" w:rsidRDefault="00CC039F" w:rsidP="0047017B">
      <w:pPr>
        <w:autoSpaceDE w:val="0"/>
        <w:jc w:val="center"/>
        <w:rPr>
          <w:rFonts w:eastAsia="Calibri"/>
          <w:b/>
        </w:rPr>
      </w:pPr>
      <w:r w:rsidRPr="0047017B">
        <w:rPr>
          <w:rFonts w:eastAsia="Calibri"/>
          <w:b/>
        </w:rPr>
        <w:t xml:space="preserve">Кесовогорского района </w:t>
      </w:r>
      <w:r w:rsidR="0047017B" w:rsidRPr="0047017B">
        <w:rPr>
          <w:rFonts w:eastAsia="Calibri"/>
          <w:b/>
        </w:rPr>
        <w:t xml:space="preserve">Тверской области </w:t>
      </w:r>
      <w:r w:rsidRPr="0047017B">
        <w:rPr>
          <w:rFonts w:eastAsia="Calibri"/>
          <w:b/>
        </w:rPr>
        <w:t>и подведомственными им казенными учрежд</w:t>
      </w:r>
      <w:r w:rsidR="0047017B" w:rsidRPr="0047017B">
        <w:rPr>
          <w:rFonts w:eastAsia="Calibri"/>
          <w:b/>
        </w:rPr>
        <w:t>ениями, бюджетными учреждениями</w:t>
      </w:r>
      <w:r w:rsidRPr="0047017B">
        <w:rPr>
          <w:rFonts w:eastAsia="Calibri"/>
          <w:b/>
        </w:rPr>
        <w:t xml:space="preserve"> и унитарными предприятиями отдельным видам товаров, работ, услуг </w:t>
      </w:r>
      <w:r w:rsidRPr="0047017B">
        <w:rPr>
          <w:rFonts w:eastAsia="Calibri"/>
        </w:rPr>
        <w:t>(</w:t>
      </w:r>
      <w:r w:rsidRPr="0047017B">
        <w:rPr>
          <w:rFonts w:eastAsia="Calibri"/>
          <w:b/>
        </w:rPr>
        <w:t xml:space="preserve">в том числе предельных цен товаров, работ, услуг) </w:t>
      </w:r>
    </w:p>
    <w:p w:rsidR="00CC039F" w:rsidRPr="0047017B" w:rsidRDefault="00CC039F" w:rsidP="0047017B">
      <w:pPr>
        <w:autoSpaceDE w:val="0"/>
        <w:jc w:val="center"/>
        <w:rPr>
          <w:b/>
        </w:rPr>
      </w:pPr>
      <w:r w:rsidRPr="0047017B">
        <w:rPr>
          <w:rFonts w:eastAsia="Calibri"/>
          <w:b/>
        </w:rPr>
        <w:t xml:space="preserve">для обеспечения муниципальных нужд </w:t>
      </w:r>
      <w:r w:rsidR="00DE6A9D" w:rsidRPr="0047017B">
        <w:rPr>
          <w:b/>
        </w:rPr>
        <w:t xml:space="preserve">Кесовогорского муниципального района Тверской области </w:t>
      </w:r>
      <w:r w:rsidR="0047017B" w:rsidRPr="0047017B">
        <w:rPr>
          <w:b/>
        </w:rPr>
        <w:t xml:space="preserve"> </w:t>
      </w:r>
      <w:r w:rsidR="00DE6A9D" w:rsidRPr="0047017B">
        <w:rPr>
          <w:b/>
        </w:rPr>
        <w:t>и городского поселения поселок Кесова Гора Кесовогорского района Тверской области</w:t>
      </w:r>
    </w:p>
    <w:p w:rsidR="0047017B" w:rsidRPr="0047017B" w:rsidRDefault="0047017B" w:rsidP="0047017B">
      <w:pPr>
        <w:autoSpaceDE w:val="0"/>
        <w:jc w:val="center"/>
        <w:rPr>
          <w:b/>
        </w:rPr>
      </w:pPr>
    </w:p>
    <w:p w:rsidR="00AE1346" w:rsidRPr="0047017B" w:rsidRDefault="00CC039F" w:rsidP="0047017B">
      <w:pPr>
        <w:pStyle w:val="ConsPlusNormal0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>1.</w:t>
      </w:r>
      <w:r w:rsidRPr="004701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017B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определения требований к закупаемым муниципальными</w:t>
      </w:r>
      <w:r w:rsidR="002C506A" w:rsidRPr="0047017B">
        <w:rPr>
          <w:rFonts w:ascii="Times New Roman" w:hAnsi="Times New Roman" w:cs="Times New Roman"/>
          <w:sz w:val="24"/>
          <w:szCs w:val="24"/>
        </w:rPr>
        <w:t xml:space="preserve"> органами Кесовогорского района</w:t>
      </w:r>
      <w:r w:rsidRPr="0047017B">
        <w:rPr>
          <w:rFonts w:ascii="Times New Roman" w:hAnsi="Times New Roman" w:cs="Times New Roman"/>
          <w:sz w:val="24"/>
          <w:szCs w:val="24"/>
        </w:rPr>
        <w:t xml:space="preserve"> </w:t>
      </w:r>
      <w:r w:rsidR="0047017B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47017B">
        <w:rPr>
          <w:rFonts w:ascii="Times New Roman" w:hAnsi="Times New Roman" w:cs="Times New Roman"/>
          <w:sz w:val="24"/>
          <w:szCs w:val="24"/>
        </w:rPr>
        <w:t>и подведомственными им казенными учреждениями, бюджетными учреждениями и унитарными предприятиями (далее –</w:t>
      </w:r>
      <w:r w:rsidR="002C506A" w:rsidRPr="0047017B">
        <w:rPr>
          <w:rFonts w:ascii="Times New Roman" w:hAnsi="Times New Roman" w:cs="Times New Roman"/>
          <w:sz w:val="24"/>
          <w:szCs w:val="24"/>
        </w:rPr>
        <w:t xml:space="preserve"> подведомственные им заказчики)</w:t>
      </w:r>
      <w:r w:rsidRPr="0047017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7017B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 (в том числе предельных цен товаров, работ, услуг) для обеспечения муниципальных нужд Кесовогорского </w:t>
      </w:r>
      <w:r w:rsidR="0047017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017B">
        <w:rPr>
          <w:rFonts w:ascii="Times New Roman" w:hAnsi="Times New Roman" w:cs="Times New Roman"/>
          <w:sz w:val="24"/>
          <w:szCs w:val="24"/>
        </w:rPr>
        <w:t>района</w:t>
      </w:r>
      <w:r w:rsidR="0047017B">
        <w:rPr>
          <w:rFonts w:ascii="Times New Roman" w:hAnsi="Times New Roman" w:cs="Times New Roman"/>
          <w:sz w:val="24"/>
          <w:szCs w:val="24"/>
        </w:rPr>
        <w:t xml:space="preserve"> Тверской области (далее – </w:t>
      </w:r>
      <w:proofErr w:type="spellStart"/>
      <w:r w:rsidR="0047017B">
        <w:rPr>
          <w:rFonts w:ascii="Times New Roman" w:hAnsi="Times New Roman" w:cs="Times New Roman"/>
          <w:sz w:val="24"/>
          <w:szCs w:val="24"/>
        </w:rPr>
        <w:t>Кесовогорский</w:t>
      </w:r>
      <w:proofErr w:type="spellEnd"/>
      <w:r w:rsidR="0047017B">
        <w:rPr>
          <w:rFonts w:ascii="Times New Roman" w:hAnsi="Times New Roman" w:cs="Times New Roman"/>
          <w:sz w:val="24"/>
          <w:szCs w:val="24"/>
        </w:rPr>
        <w:t xml:space="preserve"> район) и городского поселения посёлок Кесова Гора Кесовогорского</w:t>
      </w:r>
      <w:proofErr w:type="gramEnd"/>
      <w:r w:rsidR="0047017B">
        <w:rPr>
          <w:rFonts w:ascii="Times New Roman" w:hAnsi="Times New Roman" w:cs="Times New Roman"/>
          <w:sz w:val="24"/>
          <w:szCs w:val="24"/>
        </w:rPr>
        <w:t xml:space="preserve"> района Тверской области (далее – городское поселение) в связи с исполнением полномочий Администрацией Кесовогорского района полномочий администрации городского поселения.</w:t>
      </w:r>
      <w:r w:rsidR="00AE1346" w:rsidRPr="00470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9F" w:rsidRPr="0047017B" w:rsidRDefault="00AE1346" w:rsidP="0047017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>Под муниципальными органами в настоящих Правилах понимаются</w:t>
      </w:r>
      <w:r w:rsidR="00314D20" w:rsidRPr="0047017B">
        <w:rPr>
          <w:rFonts w:ascii="Times New Roman" w:hAnsi="Times New Roman" w:cs="Times New Roman"/>
          <w:sz w:val="24"/>
          <w:szCs w:val="24"/>
        </w:rPr>
        <w:t>:</w:t>
      </w:r>
    </w:p>
    <w:p w:rsidR="00314D20" w:rsidRPr="0047017B" w:rsidRDefault="00314D20" w:rsidP="0047017B">
      <w:pPr>
        <w:ind w:firstLine="708"/>
        <w:jc w:val="both"/>
      </w:pPr>
      <w:r w:rsidRPr="0047017B">
        <w:t xml:space="preserve">Администрация Кесовогорского района </w:t>
      </w:r>
      <w:r w:rsidR="0047017B">
        <w:t>Тверской области</w:t>
      </w:r>
      <w:r w:rsidR="0047017B" w:rsidRPr="0047017B">
        <w:t xml:space="preserve"> </w:t>
      </w:r>
      <w:r w:rsidRPr="0047017B">
        <w:t>– муниципальный заказчик Кесовогорского района, являющийся главным распорядителем бюджетных средств районного бюджета и бюджета городского поселения;</w:t>
      </w:r>
    </w:p>
    <w:p w:rsidR="00314D20" w:rsidRPr="0047017B" w:rsidRDefault="00314D20" w:rsidP="0047017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>муниципальные заказчики Кесовогорского района, являющиеся главными распорядителями бюджетных средств районного бюджета.</w:t>
      </w:r>
    </w:p>
    <w:p w:rsidR="00AE1346" w:rsidRPr="0047017B" w:rsidRDefault="002C506A" w:rsidP="0047017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346" w:rsidRPr="0047017B">
        <w:rPr>
          <w:rFonts w:ascii="Times New Roman" w:hAnsi="Times New Roman" w:cs="Times New Roman"/>
          <w:sz w:val="24"/>
          <w:szCs w:val="24"/>
        </w:rPr>
        <w:t xml:space="preserve">2. </w:t>
      </w:r>
      <w:r w:rsidR="00AE1346" w:rsidRPr="00470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E1346" w:rsidRPr="0047017B">
        <w:rPr>
          <w:rFonts w:ascii="Times New Roman" w:eastAsia="Calibri" w:hAnsi="Times New Roman" w:cs="Times New Roman"/>
          <w:sz w:val="24"/>
          <w:szCs w:val="24"/>
        </w:rPr>
        <w:t xml:space="preserve">Муниципальные органы </w:t>
      </w:r>
      <w:r w:rsidR="00AE1346" w:rsidRPr="0047017B">
        <w:rPr>
          <w:rFonts w:ascii="Times New Roman" w:hAnsi="Times New Roman" w:cs="Times New Roman"/>
          <w:sz w:val="24"/>
          <w:szCs w:val="24"/>
        </w:rPr>
        <w:t>утверждают определенные в соответствии с настоящими Правилами требования к закупаемым ими и п</w:t>
      </w:r>
      <w:r w:rsidR="0047017B">
        <w:rPr>
          <w:rFonts w:ascii="Times New Roman" w:hAnsi="Times New Roman" w:cs="Times New Roman"/>
          <w:sz w:val="24"/>
          <w:szCs w:val="24"/>
        </w:rPr>
        <w:t>одведомственными им заказчиками</w:t>
      </w:r>
      <w:r w:rsidR="00AE1346" w:rsidRPr="0047017B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цены) (далее – ведомственный перечень).</w:t>
      </w:r>
      <w:proofErr w:type="gramEnd"/>
    </w:p>
    <w:p w:rsidR="00AE1346" w:rsidRPr="0047017B" w:rsidRDefault="00AE1346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 xml:space="preserve">3. Ведомственный перечень составляется по форме согласно </w:t>
      </w:r>
      <w:hyperlink r:id="rId8" w:anchor="P86" w:history="1">
        <w:r w:rsidRPr="0047017B">
          <w:rPr>
            <w:rStyle w:val="a7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приложению 1</w:t>
        </w:r>
      </w:hyperlink>
      <w:r w:rsidRPr="0047017B">
        <w:rPr>
          <w:rFonts w:ascii="Times New Roman" w:hAnsi="Times New Roman" w:cs="Times New Roman"/>
          <w:sz w:val="24"/>
          <w:szCs w:val="24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ценам), предусмотренного </w:t>
      </w:r>
      <w:hyperlink r:id="rId9" w:anchor="P173" w:history="1">
        <w:r w:rsidRPr="0047017B">
          <w:rPr>
            <w:rStyle w:val="a7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приложением 2</w:t>
        </w:r>
      </w:hyperlink>
      <w:r w:rsidRPr="0047017B">
        <w:rPr>
          <w:rFonts w:ascii="Times New Roman" w:hAnsi="Times New Roman" w:cs="Times New Roman"/>
          <w:sz w:val="24"/>
          <w:szCs w:val="24"/>
        </w:rPr>
        <w:t xml:space="preserve"> к настоящим Правилам (далее – обязательный перечень).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>4. Ведомственный перечень формируется с учетом функционального  назначения товара и должен содержать одну или несколько следующих характеристик в отношении каждого вида товаров, работ, услуг: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 xml:space="preserve">в) предельные цены товаров, работ, услуг.  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 xml:space="preserve">5. Муниципальные органы в ведомственном перечне определяют значения  характеристик (свойства) отдельных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(свойств), в том числе предельные цены товаров, работ, услуг. 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lastRenderedPageBreak/>
        <w:t>6. Отдельные виды товаров, работ, услуг, не включенные в обязательный перечень, подлежат включению в 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C039F" w:rsidRPr="0047017B" w:rsidRDefault="002C506A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>а) доля</w:t>
      </w:r>
      <w:r w:rsidR="00CC039F" w:rsidRPr="0047017B">
        <w:rPr>
          <w:rFonts w:ascii="Times New Roman" w:hAnsi="Times New Roman" w:cs="Times New Roman"/>
          <w:sz w:val="24"/>
          <w:szCs w:val="24"/>
        </w:rPr>
        <w:t xml:space="preserve"> расходов муниципального </w:t>
      </w:r>
      <w:r w:rsidR="00CC039F" w:rsidRPr="0047017B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CC039F" w:rsidRPr="0047017B">
        <w:rPr>
          <w:rFonts w:ascii="Times New Roman" w:hAnsi="Times New Roman" w:cs="Times New Roman"/>
          <w:sz w:val="24"/>
          <w:szCs w:val="24"/>
        </w:rPr>
        <w:t xml:space="preserve"> и подведомствен</w:t>
      </w:r>
      <w:r w:rsidR="0047017B">
        <w:rPr>
          <w:rFonts w:ascii="Times New Roman" w:hAnsi="Times New Roman" w:cs="Times New Roman"/>
          <w:sz w:val="24"/>
          <w:szCs w:val="24"/>
        </w:rPr>
        <w:t>ных</w:t>
      </w:r>
      <w:r w:rsidRPr="0047017B">
        <w:rPr>
          <w:rFonts w:ascii="Times New Roman" w:hAnsi="Times New Roman" w:cs="Times New Roman"/>
          <w:sz w:val="24"/>
          <w:szCs w:val="24"/>
        </w:rPr>
        <w:t xml:space="preserve"> ему заказчиков</w:t>
      </w:r>
      <w:r w:rsidR="00CC039F" w:rsidRPr="0047017B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</w:t>
      </w:r>
      <w:r w:rsidR="00AE1346" w:rsidRPr="0047017B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AE1346" w:rsidRPr="0047017B">
        <w:rPr>
          <w:rFonts w:ascii="Times New Roman" w:hAnsi="Times New Roman" w:cs="Times New Roman"/>
          <w:sz w:val="24"/>
          <w:szCs w:val="24"/>
        </w:rPr>
        <w:t xml:space="preserve"> и подведомственных ему заказчиков</w:t>
      </w:r>
      <w:r w:rsidR="00CC039F" w:rsidRPr="0047017B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 за отчетный финансовый год;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 xml:space="preserve">б) доля контрактов муниципального </w:t>
      </w:r>
      <w:r w:rsidRPr="0047017B">
        <w:rPr>
          <w:rFonts w:ascii="Times New Roman" w:eastAsia="Calibri" w:hAnsi="Times New Roman" w:cs="Times New Roman"/>
          <w:sz w:val="24"/>
          <w:szCs w:val="24"/>
        </w:rPr>
        <w:t xml:space="preserve">органа </w:t>
      </w:r>
      <w:r w:rsidR="005B1736" w:rsidRPr="0047017B">
        <w:rPr>
          <w:rFonts w:ascii="Times New Roman" w:hAnsi="Times New Roman" w:cs="Times New Roman"/>
          <w:sz w:val="24"/>
          <w:szCs w:val="24"/>
        </w:rPr>
        <w:t xml:space="preserve"> и подведомственных ему</w:t>
      </w:r>
      <w:r w:rsidRPr="0047017B">
        <w:rPr>
          <w:rFonts w:ascii="Times New Roman" w:hAnsi="Times New Roman" w:cs="Times New Roman"/>
          <w:sz w:val="24"/>
          <w:szCs w:val="24"/>
        </w:rPr>
        <w:t xml:space="preserve"> заказчиков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</w:t>
      </w:r>
      <w:r w:rsidR="00AE1346" w:rsidRPr="0047017B">
        <w:rPr>
          <w:rFonts w:ascii="Times New Roman" w:hAnsi="Times New Roman" w:cs="Times New Roman"/>
          <w:sz w:val="24"/>
          <w:szCs w:val="24"/>
        </w:rPr>
        <w:t>ов этого муниципального органа и подведомственных ему</w:t>
      </w:r>
      <w:r w:rsidRPr="0047017B">
        <w:rPr>
          <w:rFonts w:ascii="Times New Roman" w:hAnsi="Times New Roman" w:cs="Times New Roman"/>
          <w:sz w:val="24"/>
          <w:szCs w:val="24"/>
        </w:rPr>
        <w:t xml:space="preserve"> заказчиков на приобретение товаров, работ, услуг, заключенных в отчетном финансовом году.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 xml:space="preserve">7. В целях формирования ведомственного перечня муниципальные </w:t>
      </w:r>
      <w:r w:rsidRPr="0047017B">
        <w:rPr>
          <w:rFonts w:ascii="Times New Roman" w:eastAsia="Calibri" w:hAnsi="Times New Roman" w:cs="Times New Roman"/>
          <w:sz w:val="24"/>
          <w:szCs w:val="24"/>
        </w:rPr>
        <w:t xml:space="preserve">органы </w:t>
      </w:r>
      <w:r w:rsidRPr="0047017B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 6 настоящих Правил.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>8. С учетом имею</w:t>
      </w:r>
      <w:r w:rsidR="005B1736" w:rsidRPr="0047017B">
        <w:rPr>
          <w:rFonts w:ascii="Times New Roman" w:hAnsi="Times New Roman" w:cs="Times New Roman"/>
          <w:sz w:val="24"/>
          <w:szCs w:val="24"/>
        </w:rPr>
        <w:t>щейся потребности муниципальные</w:t>
      </w:r>
      <w:r w:rsidRPr="0047017B">
        <w:rPr>
          <w:rFonts w:ascii="Times New Roman" w:hAnsi="Times New Roman" w:cs="Times New Roman"/>
          <w:sz w:val="24"/>
          <w:szCs w:val="24"/>
        </w:rPr>
        <w:t xml:space="preserve"> о</w:t>
      </w:r>
      <w:r w:rsidR="005B1736" w:rsidRPr="0047017B">
        <w:rPr>
          <w:rFonts w:ascii="Times New Roman" w:eastAsia="Calibri" w:hAnsi="Times New Roman" w:cs="Times New Roman"/>
          <w:sz w:val="24"/>
          <w:szCs w:val="24"/>
        </w:rPr>
        <w:t>рганы</w:t>
      </w:r>
      <w:r w:rsidRPr="0047017B">
        <w:rPr>
          <w:rFonts w:ascii="Times New Roman" w:hAnsi="Times New Roman" w:cs="Times New Roman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0" w:anchor="P51" w:history="1">
        <w:r w:rsidRPr="0047017B">
          <w:rPr>
            <w:rStyle w:val="a7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47017B">
        <w:rPr>
          <w:rFonts w:ascii="Times New Roman" w:hAnsi="Times New Roman" w:cs="Times New Roman"/>
          <w:sz w:val="24"/>
          <w:szCs w:val="24"/>
        </w:rPr>
        <w:t xml:space="preserve"> </w:t>
      </w:r>
      <w:r w:rsidRPr="0047017B">
        <w:rPr>
          <w:rStyle w:val="a7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6</w:t>
      </w:r>
      <w:r w:rsidRPr="0047017B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17B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1" w:anchor="P86" w:history="1">
        <w:r w:rsidRPr="0047017B">
          <w:rPr>
            <w:rStyle w:val="a7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приложения 1</w:t>
        </w:r>
      </w:hyperlink>
      <w:r w:rsidRPr="0047017B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7017B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</w:t>
      </w:r>
      <w:r w:rsidR="005B1736" w:rsidRPr="0047017B">
        <w:rPr>
          <w:rFonts w:ascii="Times New Roman" w:hAnsi="Times New Roman" w:cs="Times New Roman"/>
          <w:sz w:val="24"/>
          <w:szCs w:val="24"/>
        </w:rPr>
        <w:t>климатические факторы и другое);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 xml:space="preserve">г) </w:t>
      </w:r>
      <w:r w:rsidR="005B1736" w:rsidRPr="0047017B">
        <w:rPr>
          <w:rFonts w:ascii="Times New Roman" w:hAnsi="Times New Roman" w:cs="Times New Roman"/>
          <w:sz w:val="24"/>
          <w:szCs w:val="24"/>
        </w:rPr>
        <w:t>одно или несколько наименований</w:t>
      </w:r>
      <w:r w:rsidRPr="0047017B">
        <w:rPr>
          <w:rFonts w:ascii="Times New Roman" w:hAnsi="Times New Roman" w:cs="Times New Roman"/>
          <w:sz w:val="24"/>
          <w:szCs w:val="24"/>
        </w:rPr>
        <w:t xml:space="preserve"> товаров, работ, услуг, входящих в шестизначный код позиции по Общероссийскому классификатору продукции по видам экономической деятельности. 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 ведомственный перечень, устанавливаются: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>а) в количественных и (или) в качественных показателях с указанием (при необходимости) единиц измерения  в соответствии с Общероссийским классификатором единиц измерения;</w:t>
      </w:r>
    </w:p>
    <w:p w:rsidR="00CC039F" w:rsidRPr="0047017B" w:rsidRDefault="00CC039F" w:rsidP="0047017B">
      <w:pPr>
        <w:pStyle w:val="ConsPlusNormal0"/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017B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 муниципального  </w:t>
      </w:r>
      <w:r w:rsidRPr="0047017B">
        <w:rPr>
          <w:rFonts w:ascii="Times New Roman" w:eastAsia="Calibri" w:hAnsi="Times New Roman" w:cs="Times New Roman"/>
          <w:sz w:val="24"/>
          <w:szCs w:val="24"/>
        </w:rPr>
        <w:t xml:space="preserve">органа </w:t>
      </w:r>
      <w:r w:rsidRPr="0047017B">
        <w:rPr>
          <w:rFonts w:ascii="Times New Roman" w:hAnsi="Times New Roman" w:cs="Times New Roman"/>
          <w:sz w:val="24"/>
          <w:szCs w:val="24"/>
        </w:rPr>
        <w:t xml:space="preserve"> и подведомственных ему казенных учреждений, бюджетных учреждений и унитарных предприятий, если  в обязательном перечне они установлены с учетом таких категорий и (или) групп должностей, а также если затраты на их приобретение в соответствии с </w:t>
      </w:r>
      <w:r w:rsidRPr="0047017B">
        <w:rPr>
          <w:rStyle w:val="a7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 xml:space="preserve">порядком </w:t>
      </w:r>
      <w:r w:rsidRPr="0047017B">
        <w:rPr>
          <w:rFonts w:ascii="Times New Roman" w:hAnsi="Times New Roman" w:cs="Times New Roman"/>
          <w:sz w:val="24"/>
          <w:szCs w:val="24"/>
        </w:rPr>
        <w:t xml:space="preserve">  определения нормативных затрат на обеспечение функций муниципальных </w:t>
      </w:r>
      <w:r w:rsidRPr="0047017B">
        <w:rPr>
          <w:rFonts w:ascii="Times New Roman" w:eastAsia="Calibri" w:hAnsi="Times New Roman" w:cs="Times New Roman"/>
          <w:sz w:val="24"/>
          <w:szCs w:val="24"/>
        </w:rPr>
        <w:t xml:space="preserve">органов </w:t>
      </w:r>
      <w:r w:rsidRPr="0047017B">
        <w:rPr>
          <w:rFonts w:ascii="Times New Roman" w:hAnsi="Times New Roman" w:cs="Times New Roman"/>
          <w:sz w:val="24"/>
          <w:szCs w:val="24"/>
        </w:rPr>
        <w:t xml:space="preserve"> Кес</w:t>
      </w:r>
      <w:r w:rsidR="002C128F" w:rsidRPr="0047017B">
        <w:rPr>
          <w:rFonts w:ascii="Times New Roman" w:hAnsi="Times New Roman" w:cs="Times New Roman"/>
          <w:sz w:val="24"/>
          <w:szCs w:val="24"/>
        </w:rPr>
        <w:t>овогорского района, утверждаемым</w:t>
      </w:r>
      <w:r w:rsidRPr="0047017B">
        <w:rPr>
          <w:rFonts w:ascii="Times New Roman" w:hAnsi="Times New Roman" w:cs="Times New Roman"/>
          <w:sz w:val="24"/>
          <w:szCs w:val="24"/>
        </w:rPr>
        <w:t xml:space="preserve"> </w:t>
      </w:r>
      <w:r w:rsidR="005B1736" w:rsidRPr="0047017B">
        <w:rPr>
          <w:rFonts w:ascii="Times New Roman" w:eastAsia="Calibri" w:hAnsi="Times New Roman" w:cs="Times New Roman"/>
          <w:sz w:val="24"/>
          <w:szCs w:val="24"/>
        </w:rPr>
        <w:t>А</w:t>
      </w:r>
      <w:r w:rsidRPr="0047017B">
        <w:rPr>
          <w:rFonts w:ascii="Times New Roman" w:eastAsia="Calibri" w:hAnsi="Times New Roman" w:cs="Times New Roman"/>
          <w:sz w:val="24"/>
          <w:szCs w:val="24"/>
        </w:rPr>
        <w:t>дминистрацией Кесовогорского района</w:t>
      </w:r>
      <w:proofErr w:type="gramEnd"/>
      <w:r w:rsidRPr="0047017B">
        <w:rPr>
          <w:rFonts w:ascii="Times New Roman" w:eastAsia="Calibri" w:hAnsi="Times New Roman" w:cs="Times New Roman"/>
          <w:sz w:val="24"/>
          <w:szCs w:val="24"/>
        </w:rPr>
        <w:t xml:space="preserve">  (далее – порядок определения нормативных затрат)</w:t>
      </w:r>
      <w:r w:rsidRPr="0047017B">
        <w:rPr>
          <w:rFonts w:ascii="Times New Roman" w:hAnsi="Times New Roman" w:cs="Times New Roman"/>
          <w:sz w:val="24"/>
          <w:szCs w:val="24"/>
        </w:rPr>
        <w:t>, определяются с учетом категорий и (или) групп должностей работников;</w:t>
      </w:r>
      <w:r w:rsidRPr="004701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039F" w:rsidRPr="0047017B" w:rsidRDefault="00CC039F" w:rsidP="0047017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 xml:space="preserve">в) с учетом категорий и (или) групп должностей работников, если затраты на их приобретение в соответствии с порядком определения  нормативных затрат не определяются с учетом категорий и (или) групп должностей работников – в случае принятия соответствующего решения  муниципальным </w:t>
      </w:r>
      <w:r w:rsidRPr="0047017B"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47017B">
        <w:rPr>
          <w:rFonts w:ascii="Times New Roman" w:hAnsi="Times New Roman" w:cs="Times New Roman"/>
          <w:sz w:val="24"/>
          <w:szCs w:val="24"/>
        </w:rPr>
        <w:t>.</w:t>
      </w:r>
    </w:p>
    <w:p w:rsidR="00CC039F" w:rsidRPr="0047017B" w:rsidRDefault="00CC039F" w:rsidP="0047017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>Категории и (или) группы должностей работников казенных учреждений, бюджетных учреждений и унитарных предприятий Кесовогорского района определяются согласно штатному расписанию указанных учреждений и предприятий</w:t>
      </w:r>
    </w:p>
    <w:p w:rsidR="00CC039F" w:rsidRPr="0047017B" w:rsidRDefault="00CC039F" w:rsidP="0047017B">
      <w:pPr>
        <w:pStyle w:val="ConsPlusNormal0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47017B">
          <w:rPr>
            <w:rStyle w:val="a7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классификатором</w:t>
        </w:r>
      </w:hyperlink>
      <w:r w:rsidRPr="0047017B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CC039F" w:rsidRPr="0047017B" w:rsidRDefault="00CC039F" w:rsidP="0047017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>11. Предельные цен</w:t>
      </w:r>
      <w:r w:rsidR="0047017B">
        <w:rPr>
          <w:rFonts w:ascii="Times New Roman" w:hAnsi="Times New Roman" w:cs="Times New Roman"/>
          <w:sz w:val="24"/>
          <w:szCs w:val="24"/>
        </w:rPr>
        <w:t>ы</w:t>
      </w:r>
      <w:r w:rsidRPr="0047017B">
        <w:rPr>
          <w:rFonts w:ascii="Times New Roman" w:hAnsi="Times New Roman" w:cs="Times New Roman"/>
          <w:sz w:val="24"/>
          <w:szCs w:val="24"/>
        </w:rPr>
        <w:t xml:space="preserve"> товаров, работ, услуг устанавливаются в рублях в абсолютном денежном выражении  с точностью до второго знака после запятой.</w:t>
      </w:r>
    </w:p>
    <w:p w:rsidR="00CC039F" w:rsidRPr="0047017B" w:rsidRDefault="00CC039F" w:rsidP="0047017B">
      <w:pPr>
        <w:pStyle w:val="ConsPlusNormal0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017B">
        <w:rPr>
          <w:rFonts w:ascii="Times New Roman" w:hAnsi="Times New Roman" w:cs="Times New Roman"/>
          <w:sz w:val="24"/>
          <w:szCs w:val="24"/>
        </w:rPr>
        <w:tab/>
        <w:t xml:space="preserve">12. Предельные цены товаров, работ, услуг, установленные муниципальными  </w:t>
      </w:r>
      <w:r w:rsidRPr="0047017B">
        <w:rPr>
          <w:rFonts w:ascii="Times New Roman" w:eastAsia="Calibri" w:hAnsi="Times New Roman" w:cs="Times New Roman"/>
          <w:sz w:val="24"/>
          <w:szCs w:val="24"/>
        </w:rPr>
        <w:t xml:space="preserve">органами, </w:t>
      </w:r>
      <w:r w:rsidRPr="0047017B">
        <w:rPr>
          <w:rFonts w:ascii="Times New Roman" w:hAnsi="Times New Roman" w:cs="Times New Roman"/>
          <w:sz w:val="24"/>
          <w:szCs w:val="24"/>
        </w:rPr>
        <w:t xml:space="preserve"> не могут превышать  предельные цены товаров, работ, услуг, установленные муниципальными органами при утверждении нормативных затрат на обеспечение функции муниципальных органов Кесовогорского района и подведомственных им казенных учреждений.</w:t>
      </w:r>
    </w:p>
    <w:p w:rsidR="00CC039F" w:rsidRPr="00923A4B" w:rsidRDefault="00CC039F" w:rsidP="0047017B">
      <w:pPr>
        <w:pStyle w:val="ConsPlusNormal0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 xml:space="preserve">     </w:t>
      </w:r>
      <w:r w:rsidRPr="0047017B">
        <w:rPr>
          <w:rFonts w:ascii="Times New Roman" w:hAnsi="Times New Roman" w:cs="Times New Roman"/>
          <w:sz w:val="24"/>
          <w:szCs w:val="24"/>
        </w:rPr>
        <w:tab/>
        <w:t xml:space="preserve">13. </w:t>
      </w:r>
      <w:proofErr w:type="gramStart"/>
      <w:r w:rsidRPr="0047017B">
        <w:rPr>
          <w:rFonts w:ascii="Times New Roman" w:hAnsi="Times New Roman" w:cs="Times New Roman"/>
          <w:sz w:val="24"/>
          <w:szCs w:val="24"/>
        </w:rPr>
        <w:t>Значения характеристик (свойств) отдельных товаров, работ, услуг (в том числе предельные цены товаров, работ, услуг), включаемых в ведомственный перечень и закупаемых для руководителей казенных учреждений, бюджетных учреждений и унитарных пре</w:t>
      </w:r>
      <w:r w:rsidR="005B1736" w:rsidRPr="0047017B">
        <w:rPr>
          <w:rFonts w:ascii="Times New Roman" w:hAnsi="Times New Roman" w:cs="Times New Roman"/>
          <w:sz w:val="24"/>
          <w:szCs w:val="24"/>
        </w:rPr>
        <w:t>дприятий Кесовогорского района,</w:t>
      </w:r>
      <w:r w:rsidRPr="0047017B">
        <w:rPr>
          <w:rFonts w:ascii="Times New Roman" w:hAnsi="Times New Roman" w:cs="Times New Roman"/>
          <w:sz w:val="24"/>
          <w:szCs w:val="24"/>
        </w:rPr>
        <w:t xml:space="preserve">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 </w:t>
      </w:r>
      <w:r w:rsidR="00B72A65">
        <w:rPr>
          <w:rFonts w:ascii="Times New Roman" w:hAnsi="Times New Roman" w:cs="Times New Roman"/>
          <w:sz w:val="24"/>
          <w:szCs w:val="24"/>
        </w:rPr>
        <w:t xml:space="preserve">характеристик </w:t>
      </w:r>
      <w:r w:rsidRPr="0047017B">
        <w:rPr>
          <w:rFonts w:ascii="Times New Roman" w:hAnsi="Times New Roman" w:cs="Times New Roman"/>
          <w:sz w:val="24"/>
          <w:szCs w:val="24"/>
        </w:rPr>
        <w:t>соответствующих  отдельных видов товаров, работ, услуг (в том</w:t>
      </w:r>
      <w:proofErr w:type="gramEnd"/>
      <w:r w:rsidRPr="004701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17B">
        <w:rPr>
          <w:rFonts w:ascii="Times New Roman" w:hAnsi="Times New Roman" w:cs="Times New Roman"/>
          <w:sz w:val="24"/>
          <w:szCs w:val="24"/>
        </w:rPr>
        <w:t>числе предельных цен товаров, работ, услуг), установленных настоящими правилами для муниципального служащего, замещающего должность руководителя (заместителя руководителя)</w:t>
      </w:r>
      <w:r w:rsidR="005B1736" w:rsidRPr="0047017B">
        <w:rPr>
          <w:rFonts w:ascii="Times New Roman" w:hAnsi="Times New Roman" w:cs="Times New Roman"/>
          <w:sz w:val="24"/>
          <w:szCs w:val="24"/>
        </w:rPr>
        <w:t xml:space="preserve"> </w:t>
      </w:r>
      <w:r w:rsidRPr="0047017B"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Pr="00923A4B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5B1736" w:rsidRPr="00923A4B">
        <w:rPr>
          <w:rFonts w:ascii="Times New Roman" w:hAnsi="Times New Roman" w:cs="Times New Roman"/>
          <w:sz w:val="24"/>
          <w:szCs w:val="24"/>
        </w:rPr>
        <w:t>Администрации Кесовогорского района</w:t>
      </w:r>
      <w:r w:rsidRPr="00923A4B">
        <w:rPr>
          <w:rFonts w:ascii="Times New Roman" w:hAnsi="Times New Roman" w:cs="Times New Roman"/>
          <w:sz w:val="24"/>
          <w:szCs w:val="24"/>
        </w:rPr>
        <w:t>, относящуюся к главной группе должностей муниципальной службы.</w:t>
      </w:r>
      <w:proofErr w:type="gramEnd"/>
    </w:p>
    <w:p w:rsidR="00CC039F" w:rsidRPr="0047017B" w:rsidRDefault="00CC039F" w:rsidP="0047017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A4B">
        <w:rPr>
          <w:rFonts w:ascii="Times New Roman" w:hAnsi="Times New Roman" w:cs="Times New Roman"/>
          <w:sz w:val="24"/>
          <w:szCs w:val="24"/>
        </w:rPr>
        <w:t xml:space="preserve">    </w:t>
      </w:r>
      <w:r w:rsidRPr="00923A4B">
        <w:rPr>
          <w:rFonts w:ascii="Times New Roman" w:hAnsi="Times New Roman" w:cs="Times New Roman"/>
          <w:sz w:val="24"/>
          <w:szCs w:val="24"/>
        </w:rPr>
        <w:tab/>
        <w:t xml:space="preserve">14. </w:t>
      </w:r>
      <w:proofErr w:type="gramStart"/>
      <w:r w:rsidRPr="00923A4B">
        <w:rPr>
          <w:rFonts w:ascii="Times New Roman" w:hAnsi="Times New Roman" w:cs="Times New Roman"/>
          <w:sz w:val="24"/>
          <w:szCs w:val="24"/>
        </w:rPr>
        <w:t>Значения характеристик (свойств) отдельных</w:t>
      </w:r>
      <w:r w:rsidRPr="0047017B">
        <w:rPr>
          <w:rFonts w:ascii="Times New Roman" w:hAnsi="Times New Roman" w:cs="Times New Roman"/>
          <w:sz w:val="24"/>
          <w:szCs w:val="24"/>
        </w:rPr>
        <w:t xml:space="preserve"> товаров, работ, услуг (в том числе предельные цены товаров, работ, услуг), включаемых в ведомственный перечень и закупаемых для работников  казенных учреждений, бюджетных учреждений и унитарных предприятий Кесовогорского района</w:t>
      </w:r>
      <w:r w:rsidR="00B72A65">
        <w:rPr>
          <w:rFonts w:ascii="Times New Roman" w:hAnsi="Times New Roman" w:cs="Times New Roman"/>
          <w:sz w:val="24"/>
          <w:szCs w:val="24"/>
        </w:rPr>
        <w:t>,</w:t>
      </w:r>
      <w:r w:rsidRPr="0047017B">
        <w:rPr>
          <w:rFonts w:ascii="Times New Roman" w:hAnsi="Times New Roman" w:cs="Times New Roman"/>
          <w:sz w:val="24"/>
          <w:szCs w:val="24"/>
        </w:rPr>
        <w:t xml:space="preserve"> не являющихся их руководителями, 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 соответствующих  отдельных видов товаров, работ</w:t>
      </w:r>
      <w:proofErr w:type="gramEnd"/>
      <w:r w:rsidRPr="0047017B">
        <w:rPr>
          <w:rFonts w:ascii="Times New Roman" w:hAnsi="Times New Roman" w:cs="Times New Roman"/>
          <w:sz w:val="24"/>
          <w:szCs w:val="24"/>
        </w:rPr>
        <w:t>, услуг (в том числе предельных цен товаров, работ, услуг), установ</w:t>
      </w:r>
      <w:r w:rsidR="00B72A65">
        <w:rPr>
          <w:rFonts w:ascii="Times New Roman" w:hAnsi="Times New Roman" w:cs="Times New Roman"/>
          <w:sz w:val="24"/>
          <w:szCs w:val="24"/>
        </w:rPr>
        <w:t>ленных настоящими правилами для</w:t>
      </w:r>
      <w:r w:rsidRPr="0047017B">
        <w:rPr>
          <w:rFonts w:ascii="Times New Roman" w:hAnsi="Times New Roman" w:cs="Times New Roman"/>
          <w:sz w:val="24"/>
          <w:szCs w:val="24"/>
        </w:rPr>
        <w:t xml:space="preserve"> муниципального служащего, замещающего должность в </w:t>
      </w:r>
      <w:r w:rsidR="005B1736" w:rsidRPr="0047017B">
        <w:rPr>
          <w:rFonts w:ascii="Times New Roman" w:hAnsi="Times New Roman" w:cs="Times New Roman"/>
          <w:sz w:val="24"/>
          <w:szCs w:val="24"/>
        </w:rPr>
        <w:t>Администрации Кесовогорского района</w:t>
      </w:r>
      <w:r w:rsidRPr="0047017B">
        <w:rPr>
          <w:rFonts w:ascii="Times New Roman" w:hAnsi="Times New Roman" w:cs="Times New Roman"/>
          <w:sz w:val="24"/>
          <w:szCs w:val="24"/>
        </w:rPr>
        <w:t>, относящуюся к старшей  группе должностей муниципальной службы.</w:t>
      </w:r>
    </w:p>
    <w:p w:rsidR="00CC039F" w:rsidRPr="0047017B" w:rsidRDefault="00CC039F" w:rsidP="0047017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 xml:space="preserve">      </w:t>
      </w:r>
      <w:r w:rsidRPr="0047017B">
        <w:rPr>
          <w:rFonts w:ascii="Times New Roman" w:hAnsi="Times New Roman" w:cs="Times New Roman"/>
          <w:sz w:val="24"/>
          <w:szCs w:val="24"/>
        </w:rPr>
        <w:tab/>
        <w:t xml:space="preserve">15. </w:t>
      </w:r>
      <w:proofErr w:type="gramStart"/>
      <w:r w:rsidRPr="0047017B"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r w:rsidR="008960FB" w:rsidRPr="0047017B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47017B">
        <w:rPr>
          <w:rFonts w:ascii="Times New Roman" w:hAnsi="Times New Roman" w:cs="Times New Roman"/>
          <w:sz w:val="24"/>
          <w:szCs w:val="24"/>
        </w:rPr>
        <w:t>пересматривают утвержденные требования к закупаемым ими и подведомственными им казенными учреждениями, бюджетными учреждениями и унитарными предприятиями отдельным видам товаров, работ, услуг их потребительские свойства (в том числе качество) и иные характеристики (в том числе предельные це</w:t>
      </w:r>
      <w:r w:rsidR="005B1736" w:rsidRPr="0047017B">
        <w:rPr>
          <w:rFonts w:ascii="Times New Roman" w:hAnsi="Times New Roman" w:cs="Times New Roman"/>
          <w:sz w:val="24"/>
          <w:szCs w:val="24"/>
        </w:rPr>
        <w:t xml:space="preserve">ны товаров, работ, услуг) </w:t>
      </w:r>
      <w:r w:rsidRPr="0047017B">
        <w:rPr>
          <w:rFonts w:ascii="Times New Roman" w:hAnsi="Times New Roman" w:cs="Times New Roman"/>
          <w:sz w:val="24"/>
          <w:szCs w:val="24"/>
        </w:rPr>
        <w:t>и при необходимости вносят изменения в указанные требования в срок не позднее 3</w:t>
      </w:r>
      <w:r w:rsidR="008960FB" w:rsidRPr="0047017B">
        <w:rPr>
          <w:rFonts w:ascii="Times New Roman" w:hAnsi="Times New Roman" w:cs="Times New Roman"/>
          <w:sz w:val="24"/>
          <w:szCs w:val="24"/>
        </w:rPr>
        <w:t>1</w:t>
      </w:r>
      <w:r w:rsidRPr="0047017B">
        <w:rPr>
          <w:rFonts w:ascii="Times New Roman" w:hAnsi="Times New Roman" w:cs="Times New Roman"/>
          <w:sz w:val="24"/>
          <w:szCs w:val="24"/>
        </w:rPr>
        <w:t xml:space="preserve"> </w:t>
      </w:r>
      <w:r w:rsidR="008960FB" w:rsidRPr="0047017B">
        <w:rPr>
          <w:rFonts w:ascii="Times New Roman" w:hAnsi="Times New Roman" w:cs="Times New Roman"/>
          <w:sz w:val="24"/>
          <w:szCs w:val="24"/>
        </w:rPr>
        <w:t>мая</w:t>
      </w:r>
      <w:r w:rsidRPr="0047017B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proofErr w:type="gramEnd"/>
      <w:r w:rsidRPr="0047017B">
        <w:rPr>
          <w:rFonts w:ascii="Times New Roman" w:hAnsi="Times New Roman" w:cs="Times New Roman"/>
          <w:sz w:val="24"/>
          <w:szCs w:val="24"/>
        </w:rPr>
        <w:t>.</w:t>
      </w:r>
    </w:p>
    <w:p w:rsidR="00CC039F" w:rsidRPr="0047017B" w:rsidRDefault="00CC039F" w:rsidP="0047017B">
      <w:pPr>
        <w:pStyle w:val="ConsPlusNormal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17B">
        <w:rPr>
          <w:rFonts w:ascii="Times New Roman" w:hAnsi="Times New Roman" w:cs="Times New Roman"/>
          <w:sz w:val="24"/>
          <w:szCs w:val="24"/>
        </w:rPr>
        <w:t xml:space="preserve">    </w:t>
      </w:r>
      <w:r w:rsidRPr="0047017B">
        <w:rPr>
          <w:rFonts w:ascii="Times New Roman" w:hAnsi="Times New Roman" w:cs="Times New Roman"/>
          <w:sz w:val="24"/>
          <w:szCs w:val="24"/>
        </w:rPr>
        <w:tab/>
        <w:t xml:space="preserve">16.  </w:t>
      </w:r>
      <w:proofErr w:type="gramStart"/>
      <w:r w:rsidRPr="0047017B">
        <w:rPr>
          <w:rFonts w:ascii="Times New Roman" w:hAnsi="Times New Roman" w:cs="Times New Roman"/>
          <w:sz w:val="24"/>
          <w:szCs w:val="24"/>
        </w:rPr>
        <w:t>Т</w:t>
      </w:r>
      <w:r w:rsidRPr="0047017B">
        <w:rPr>
          <w:rFonts w:ascii="Times New Roman" w:eastAsia="Calibri" w:hAnsi="Times New Roman" w:cs="Times New Roman"/>
          <w:sz w:val="24"/>
          <w:szCs w:val="24"/>
        </w:rPr>
        <w:t xml:space="preserve">ребования к закупаемым муниципальными органами  и подведомственными им </w:t>
      </w:r>
      <w:r w:rsidRPr="0047017B">
        <w:rPr>
          <w:rFonts w:ascii="Times New Roman" w:hAnsi="Times New Roman" w:cs="Times New Roman"/>
          <w:sz w:val="24"/>
          <w:szCs w:val="24"/>
        </w:rPr>
        <w:t>казенными учреждениями, бюджетными учреждениями и унитарными предприятиями</w:t>
      </w:r>
      <w:r w:rsidRPr="0047017B">
        <w:rPr>
          <w:rFonts w:ascii="Times New Roman" w:eastAsia="Calibri" w:hAnsi="Times New Roman" w:cs="Times New Roman"/>
          <w:sz w:val="24"/>
          <w:szCs w:val="24"/>
        </w:rPr>
        <w:t xml:space="preserve"> отдельным видам товаров, работ, услуг подлежат размещению в единой информационной системе в сфере закупок.</w:t>
      </w:r>
      <w:proofErr w:type="gramEnd"/>
    </w:p>
    <w:p w:rsidR="00CC039F" w:rsidRPr="0047017B" w:rsidRDefault="00CC039F" w:rsidP="0047017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128F" w:rsidRDefault="002C128F" w:rsidP="00B91817">
      <w:pPr>
        <w:jc w:val="center"/>
        <w:sectPr w:rsidR="002C128F" w:rsidSect="00A94EF4">
          <w:headerReference w:type="default" r:id="rId13"/>
          <w:pgSz w:w="11904" w:h="16836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942DB2" w:rsidRDefault="00942DB2" w:rsidP="00942DB2">
      <w:pPr>
        <w:pStyle w:val="ConsPlusNormal0"/>
        <w:ind w:right="-29" w:firstLine="0"/>
        <w:jc w:val="right"/>
      </w:pPr>
      <w:r>
        <w:rPr>
          <w:rFonts w:ascii="Times New Roman" w:hAnsi="Times New Roman" w:cs="Times New Roman"/>
        </w:rPr>
        <w:t>Приложение 1</w:t>
      </w:r>
    </w:p>
    <w:p w:rsidR="00923A4B" w:rsidRDefault="00923A4B" w:rsidP="00923A4B">
      <w:pPr>
        <w:pStyle w:val="ConsPlusTitle"/>
        <w:widowControl/>
        <w:jc w:val="right"/>
        <w:rPr>
          <w:rFonts w:eastAsia="Calibri"/>
          <w:b w:val="0"/>
          <w:sz w:val="20"/>
        </w:rPr>
      </w:pPr>
      <w:proofErr w:type="gramStart"/>
      <w:r>
        <w:rPr>
          <w:b w:val="0"/>
          <w:sz w:val="20"/>
        </w:rPr>
        <w:t xml:space="preserve">к </w:t>
      </w:r>
      <w:r w:rsidRPr="00923A4B">
        <w:rPr>
          <w:b w:val="0"/>
          <w:sz w:val="20"/>
        </w:rPr>
        <w:t xml:space="preserve">Правилам </w:t>
      </w:r>
      <w:r w:rsidRPr="00923A4B">
        <w:rPr>
          <w:rFonts w:eastAsia="Calibri"/>
          <w:b w:val="0"/>
          <w:sz w:val="20"/>
        </w:rPr>
        <w:t xml:space="preserve">определения требований к закупаемым муниципальными органами  Кесовогорского района Тверской области </w:t>
      </w:r>
      <w:proofErr w:type="gramEnd"/>
    </w:p>
    <w:p w:rsidR="00923A4B" w:rsidRDefault="00923A4B" w:rsidP="00923A4B">
      <w:pPr>
        <w:pStyle w:val="ConsPlusTitle"/>
        <w:widowControl/>
        <w:jc w:val="right"/>
        <w:rPr>
          <w:rFonts w:eastAsia="Calibri"/>
          <w:b w:val="0"/>
          <w:sz w:val="20"/>
        </w:rPr>
      </w:pPr>
      <w:r w:rsidRPr="00923A4B">
        <w:rPr>
          <w:rFonts w:eastAsia="Calibri"/>
          <w:b w:val="0"/>
          <w:sz w:val="20"/>
        </w:rPr>
        <w:t xml:space="preserve">и подведомственными им казенными учреждениями, бюджетными учреждениями и унитарными предприятиями отдельным видам товаров, работ, услуг </w:t>
      </w:r>
    </w:p>
    <w:p w:rsidR="00923A4B" w:rsidRDefault="00923A4B" w:rsidP="00923A4B">
      <w:pPr>
        <w:pStyle w:val="ConsPlusTitle"/>
        <w:widowControl/>
        <w:jc w:val="right"/>
        <w:rPr>
          <w:b w:val="0"/>
          <w:sz w:val="20"/>
        </w:rPr>
      </w:pPr>
      <w:r w:rsidRPr="00923A4B">
        <w:rPr>
          <w:rFonts w:eastAsia="Calibri"/>
          <w:b w:val="0"/>
          <w:sz w:val="20"/>
        </w:rPr>
        <w:t xml:space="preserve">(в том числе предельных цен товаров, работ, услуг) для обеспечения муниципальных нужд </w:t>
      </w:r>
      <w:r w:rsidRPr="00923A4B">
        <w:rPr>
          <w:b w:val="0"/>
          <w:sz w:val="20"/>
        </w:rPr>
        <w:t xml:space="preserve">Кесовогорского муниципального района Тверской области  </w:t>
      </w:r>
    </w:p>
    <w:p w:rsidR="00923A4B" w:rsidRPr="00923A4B" w:rsidRDefault="00923A4B" w:rsidP="00923A4B">
      <w:pPr>
        <w:pStyle w:val="ConsPlusTitle"/>
        <w:widowControl/>
        <w:jc w:val="right"/>
        <w:rPr>
          <w:rFonts w:eastAsia="Calibri"/>
          <w:b w:val="0"/>
          <w:sz w:val="20"/>
        </w:rPr>
      </w:pPr>
      <w:r w:rsidRPr="00923A4B">
        <w:rPr>
          <w:b w:val="0"/>
          <w:sz w:val="20"/>
        </w:rPr>
        <w:t>и городского поселения поселок Кесова Гора Кесовогорского района Тверской области</w:t>
      </w:r>
    </w:p>
    <w:p w:rsidR="00942DB2" w:rsidRDefault="00942DB2" w:rsidP="00942DB2">
      <w:pPr>
        <w:pStyle w:val="ConsPlusTitle"/>
        <w:widowControl/>
        <w:ind w:right="-29"/>
        <w:jc w:val="right"/>
        <w:rPr>
          <w:rFonts w:eastAsia="Calibri"/>
          <w:b w:val="0"/>
          <w:sz w:val="20"/>
        </w:rPr>
      </w:pPr>
    </w:p>
    <w:p w:rsidR="00942DB2" w:rsidRDefault="00942DB2" w:rsidP="00942DB2">
      <w:pPr>
        <w:pStyle w:val="ConsPlusNormal0"/>
        <w:ind w:right="-29" w:firstLine="0"/>
        <w:jc w:val="right"/>
        <w:rPr>
          <w:rFonts w:ascii="Times New Roman" w:hAnsi="Times New Roman" w:cs="Times New Roman"/>
        </w:rPr>
      </w:pPr>
    </w:p>
    <w:p w:rsidR="00942DB2" w:rsidRPr="00942DB2" w:rsidRDefault="00942DB2" w:rsidP="00942DB2">
      <w:pPr>
        <w:pStyle w:val="ConsPlusNormal0"/>
        <w:ind w:firstLine="0"/>
        <w:jc w:val="center"/>
        <w:rPr>
          <w:rFonts w:ascii="Times New Roman" w:hAnsi="Times New Roman" w:cs="Times New Roman"/>
          <w:b/>
        </w:rPr>
      </w:pPr>
      <w:bookmarkStart w:id="2" w:name="P86"/>
      <w:bookmarkEnd w:id="2"/>
      <w:r w:rsidRPr="00942DB2">
        <w:rPr>
          <w:rFonts w:ascii="Times New Roman" w:hAnsi="Times New Roman" w:cs="Times New Roman"/>
          <w:b/>
        </w:rPr>
        <w:t>ВЕДОМСТВЕННЫЙ ПЕРЕЧЕНЬ</w:t>
      </w:r>
    </w:p>
    <w:p w:rsidR="00942DB2" w:rsidRDefault="00942DB2" w:rsidP="00942DB2">
      <w:pPr>
        <w:pStyle w:val="ConsPlusNormal0"/>
        <w:ind w:firstLine="0"/>
        <w:jc w:val="center"/>
        <w:rPr>
          <w:rFonts w:ascii="Times New Roman" w:hAnsi="Times New Roman" w:cs="Times New Roman"/>
          <w:b/>
        </w:rPr>
      </w:pPr>
      <w:r w:rsidRPr="00942DB2">
        <w:rPr>
          <w:rFonts w:ascii="Times New Roman" w:hAnsi="Times New Roman" w:cs="Times New Roman"/>
          <w:b/>
        </w:rPr>
        <w:t>отдельных видов товаров, р</w:t>
      </w:r>
      <w:r>
        <w:rPr>
          <w:rFonts w:ascii="Times New Roman" w:hAnsi="Times New Roman" w:cs="Times New Roman"/>
          <w:b/>
        </w:rPr>
        <w:t>абот, услуг, их</w:t>
      </w:r>
      <w:r w:rsidRPr="00942DB2">
        <w:rPr>
          <w:rFonts w:ascii="Times New Roman" w:hAnsi="Times New Roman" w:cs="Times New Roman"/>
          <w:b/>
        </w:rPr>
        <w:t xml:space="preserve"> потре</w:t>
      </w:r>
      <w:r w:rsidR="006D3863">
        <w:rPr>
          <w:rFonts w:ascii="Times New Roman" w:hAnsi="Times New Roman" w:cs="Times New Roman"/>
          <w:b/>
        </w:rPr>
        <w:t>бительские</w:t>
      </w:r>
      <w:r>
        <w:rPr>
          <w:rFonts w:ascii="Times New Roman" w:hAnsi="Times New Roman" w:cs="Times New Roman"/>
          <w:b/>
        </w:rPr>
        <w:t xml:space="preserve"> свойств</w:t>
      </w:r>
      <w:r w:rsidR="006D3863">
        <w:rPr>
          <w:rFonts w:ascii="Times New Roman" w:hAnsi="Times New Roman" w:cs="Times New Roman"/>
          <w:b/>
        </w:rPr>
        <w:t xml:space="preserve">а </w:t>
      </w:r>
      <w:r>
        <w:rPr>
          <w:rFonts w:ascii="Times New Roman" w:hAnsi="Times New Roman" w:cs="Times New Roman"/>
          <w:b/>
        </w:rPr>
        <w:t xml:space="preserve"> (в том числе</w:t>
      </w:r>
      <w:r w:rsidRPr="00942DB2">
        <w:rPr>
          <w:rFonts w:ascii="Times New Roman" w:hAnsi="Times New Roman" w:cs="Times New Roman"/>
          <w:b/>
        </w:rPr>
        <w:t xml:space="preserve"> </w:t>
      </w:r>
      <w:r w:rsidR="006D3863">
        <w:rPr>
          <w:rFonts w:ascii="Times New Roman" w:hAnsi="Times New Roman" w:cs="Times New Roman"/>
          <w:b/>
        </w:rPr>
        <w:t>качество</w:t>
      </w:r>
      <w:r w:rsidRPr="00942DB2">
        <w:rPr>
          <w:rFonts w:ascii="Times New Roman" w:hAnsi="Times New Roman" w:cs="Times New Roman"/>
          <w:b/>
        </w:rPr>
        <w:t xml:space="preserve">) </w:t>
      </w:r>
    </w:p>
    <w:p w:rsidR="00942DB2" w:rsidRDefault="006D3863" w:rsidP="00942DB2">
      <w:pPr>
        <w:pStyle w:val="ConsPlusNormal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иные</w:t>
      </w:r>
      <w:r w:rsidR="00942DB2" w:rsidRPr="00942DB2">
        <w:rPr>
          <w:rFonts w:ascii="Times New Roman" w:hAnsi="Times New Roman" w:cs="Times New Roman"/>
          <w:b/>
        </w:rPr>
        <w:t xml:space="preserve"> характеристик</w:t>
      </w:r>
      <w:r>
        <w:rPr>
          <w:rFonts w:ascii="Times New Roman" w:hAnsi="Times New Roman" w:cs="Times New Roman"/>
          <w:b/>
        </w:rPr>
        <w:t>и</w:t>
      </w:r>
      <w:r w:rsidR="00942DB2" w:rsidRPr="00942DB2">
        <w:rPr>
          <w:rFonts w:ascii="Times New Roman" w:hAnsi="Times New Roman" w:cs="Times New Roman"/>
          <w:b/>
        </w:rPr>
        <w:t xml:space="preserve"> </w:t>
      </w:r>
      <w:r w:rsidR="00942DB2">
        <w:rPr>
          <w:rFonts w:ascii="Times New Roman" w:hAnsi="Times New Roman" w:cs="Times New Roman"/>
          <w:b/>
        </w:rPr>
        <w:t>(</w:t>
      </w:r>
      <w:r w:rsidR="00942DB2" w:rsidRPr="00942DB2">
        <w:rPr>
          <w:rFonts w:ascii="Times New Roman" w:hAnsi="Times New Roman" w:cs="Times New Roman"/>
          <w:b/>
        </w:rPr>
        <w:t>в том числе предельны</w:t>
      </w:r>
      <w:r>
        <w:rPr>
          <w:rFonts w:ascii="Times New Roman" w:hAnsi="Times New Roman" w:cs="Times New Roman"/>
          <w:b/>
        </w:rPr>
        <w:t>е</w:t>
      </w:r>
      <w:r w:rsidR="00942DB2" w:rsidRPr="00942DB2">
        <w:rPr>
          <w:rFonts w:ascii="Times New Roman" w:hAnsi="Times New Roman" w:cs="Times New Roman"/>
          <w:b/>
        </w:rPr>
        <w:t xml:space="preserve">  цен</w:t>
      </w:r>
      <w:r>
        <w:rPr>
          <w:rFonts w:ascii="Times New Roman" w:hAnsi="Times New Roman" w:cs="Times New Roman"/>
          <w:b/>
        </w:rPr>
        <w:t>ы</w:t>
      </w:r>
      <w:r w:rsidR="00942DB2" w:rsidRPr="00942DB2">
        <w:rPr>
          <w:rFonts w:ascii="Times New Roman" w:hAnsi="Times New Roman" w:cs="Times New Roman"/>
          <w:b/>
        </w:rPr>
        <w:t>)</w:t>
      </w:r>
    </w:p>
    <w:p w:rsidR="00942DB2" w:rsidRDefault="00942DB2" w:rsidP="00942DB2">
      <w:pPr>
        <w:pStyle w:val="ConsPlusNormal0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850"/>
        <w:gridCol w:w="142"/>
        <w:gridCol w:w="992"/>
        <w:gridCol w:w="992"/>
        <w:gridCol w:w="1843"/>
        <w:gridCol w:w="992"/>
        <w:gridCol w:w="1155"/>
        <w:gridCol w:w="3624"/>
        <w:gridCol w:w="760"/>
      </w:tblGrid>
      <w:tr w:rsidR="00942DB2" w:rsidTr="00B72A6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tabs>
                <w:tab w:val="left" w:pos="-142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942DB2" w:rsidRDefault="00942DB2">
            <w:pPr>
              <w:pStyle w:val="ConsPlusNormal0"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2DB2" w:rsidRDefault="00942DB2">
            <w:pPr>
              <w:pStyle w:val="ConsPlusNormal0"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2DB2" w:rsidRDefault="00942DB2">
            <w:pPr>
              <w:pStyle w:val="ConsPlusNormal0"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2DB2" w:rsidRDefault="00942DB2">
            <w:pPr>
              <w:pStyle w:val="ConsPlusNormal0"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2DB2" w:rsidRDefault="00942DB2">
            <w:pPr>
              <w:pStyle w:val="ConsPlusNormal0"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Требования к потребительским свойствам (в том числе качеству) </w:t>
            </w: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иным</w:t>
            </w:r>
            <w:r w:rsidR="00CE61F0">
              <w:rPr>
                <w:rFonts w:ascii="Times New Roman" w:hAnsi="Times New Roman" w:cs="Times New Roman"/>
                <w:b/>
              </w:rPr>
              <w:t xml:space="preserve"> характеристикам, </w:t>
            </w:r>
            <w:proofErr w:type="gramStart"/>
            <w:r w:rsidR="00CE61F0">
              <w:rPr>
                <w:rFonts w:ascii="Times New Roman" w:hAnsi="Times New Roman" w:cs="Times New Roman"/>
                <w:b/>
              </w:rPr>
              <w:t>утвержденные</w:t>
            </w:r>
            <w:proofErr w:type="gramEnd"/>
            <w:r w:rsidR="00CE61F0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Times New Roman" w:hAnsi="Times New Roman" w:cs="Times New Roman"/>
                <w:b/>
              </w:rPr>
              <w:t xml:space="preserve">дминистрацией Кесовогорского района </w:t>
            </w: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в обязательном перечне</w:t>
            </w:r>
          </w:p>
        </w:tc>
        <w:tc>
          <w:tcPr>
            <w:tcW w:w="6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2" w:rsidRDefault="00942DB2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Требования к потребительским свойствам </w:t>
            </w: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(в том числе качеству) </w:t>
            </w:r>
          </w:p>
          <w:p w:rsidR="00942DB2" w:rsidRDefault="00942DB2">
            <w:pPr>
              <w:pStyle w:val="ConsPlusNormal0"/>
              <w:ind w:firstLine="0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и иным характеристикам,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утвержденные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заказчиком</w:t>
            </w:r>
          </w:p>
        </w:tc>
      </w:tr>
      <w:tr w:rsidR="00942DB2" w:rsidTr="00B72A65">
        <w:trPr>
          <w:cantSplit/>
          <w:trHeight w:val="18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42DB2" w:rsidRDefault="00942DB2">
            <w:pPr>
              <w:pStyle w:val="ConsPlusNormal0"/>
              <w:snapToGrid w:val="0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по ОКЕИ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42DB2" w:rsidRDefault="00942DB2">
            <w:pPr>
              <w:pStyle w:val="ConsPlusNormal0"/>
              <w:snapToGrid w:val="0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942DB2" w:rsidRDefault="00942DB2">
            <w:pPr>
              <w:pStyle w:val="ConsPlusNormal0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42DB2" w:rsidRDefault="00942DB2">
            <w:pPr>
              <w:pStyle w:val="ConsPlusNormal0"/>
              <w:snapToGrid w:val="0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942DB2" w:rsidRDefault="00942DB2">
            <w:pPr>
              <w:pStyle w:val="ConsPlusNormal0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42DB2" w:rsidRDefault="00942DB2">
            <w:pPr>
              <w:pStyle w:val="ConsPlusNormal0"/>
              <w:snapToGrid w:val="0"/>
              <w:ind w:right="113"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942DB2" w:rsidRDefault="00942DB2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значение 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42DB2" w:rsidRDefault="00942DB2">
            <w:pPr>
              <w:pStyle w:val="ConsPlusNormal0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42DB2" w:rsidRDefault="00942DB2">
            <w:pPr>
              <w:pStyle w:val="ConsPlusNormal0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утвержденного </w:t>
            </w:r>
          </w:p>
          <w:p w:rsidR="00942DB2" w:rsidRDefault="00CE6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942DB2">
              <w:rPr>
                <w:rFonts w:ascii="Times New Roman" w:hAnsi="Times New Roman" w:cs="Times New Roman"/>
                <w:b/>
              </w:rPr>
              <w:t>дминистрацией Кесовогорского района в обязательном  перечне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2DB2" w:rsidRDefault="00942DB2">
            <w:pPr>
              <w:pStyle w:val="ConsPlusNormal0"/>
              <w:ind w:left="113" w:right="113" w:firstLine="0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функциональное назначение*</w:t>
            </w:r>
          </w:p>
        </w:tc>
      </w:tr>
      <w:tr w:rsidR="00942DB2" w:rsidTr="00B72A65">
        <w:trPr>
          <w:trHeight w:val="573"/>
        </w:trPr>
        <w:tc>
          <w:tcPr>
            <w:tcW w:w="14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C0" w:rsidRDefault="006955C0" w:rsidP="00CE6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955C0" w:rsidRDefault="00942DB2" w:rsidP="00CE6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Отдельные виды товаров, работ, услуг, </w:t>
            </w:r>
          </w:p>
          <w:p w:rsidR="00CE61F0" w:rsidRDefault="00942DB2" w:rsidP="00CE6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включенные в </w:t>
            </w:r>
            <w:r w:rsidR="00CE61F0">
              <w:rPr>
                <w:rFonts w:ascii="Times New Roman" w:hAnsi="Times New Roman" w:cs="Times New Roman"/>
                <w:b/>
              </w:rPr>
              <w:t xml:space="preserve">обязательный </w:t>
            </w:r>
            <w:r>
              <w:rPr>
                <w:rFonts w:ascii="Times New Roman" w:hAnsi="Times New Roman" w:cs="Times New Roman"/>
                <w:b/>
              </w:rPr>
              <w:t>перечень отдельных видов товаров, работ, услуг</w:t>
            </w:r>
            <w:r w:rsidR="00CE61F0">
              <w:rPr>
                <w:rFonts w:ascii="Times New Roman" w:hAnsi="Times New Roman" w:cs="Times New Roman"/>
                <w:b/>
              </w:rPr>
              <w:t xml:space="preserve">, их потребительских свойств </w:t>
            </w:r>
          </w:p>
          <w:p w:rsidR="00942DB2" w:rsidRDefault="00CE6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иных характеристик, а также значений </w:t>
            </w:r>
            <w:r w:rsidR="00B72A65">
              <w:rPr>
                <w:rFonts w:ascii="Times New Roman" w:hAnsi="Times New Roman" w:cs="Times New Roman"/>
                <w:b/>
              </w:rPr>
              <w:t>таких свойств и характеристик (</w:t>
            </w:r>
            <w:r>
              <w:rPr>
                <w:rFonts w:ascii="Times New Roman" w:hAnsi="Times New Roman" w:cs="Times New Roman"/>
                <w:b/>
              </w:rPr>
              <w:t>в том числе предельных цен)</w:t>
            </w:r>
          </w:p>
          <w:p w:rsidR="006955C0" w:rsidRPr="00CE61F0" w:rsidRDefault="006955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2DB2" w:rsidTr="00B72A65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pStyle w:val="ConsPlusNormal0"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42DB2" w:rsidTr="00B72A65">
        <w:trPr>
          <w:trHeight w:val="223"/>
        </w:trPr>
        <w:tc>
          <w:tcPr>
            <w:tcW w:w="14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C0" w:rsidRDefault="006955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955C0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Дополнительный перечень отдельных видов товаров, работ, услуг, </w:t>
            </w:r>
          </w:p>
          <w:p w:rsidR="00942DB2" w:rsidRDefault="00942D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определенный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муниципальным органом  Кесовогорского района</w:t>
            </w:r>
          </w:p>
          <w:p w:rsidR="006955C0" w:rsidRDefault="006955C0">
            <w:pPr>
              <w:pStyle w:val="ConsPlusNormal0"/>
              <w:ind w:firstLine="0"/>
              <w:jc w:val="center"/>
              <w:rPr>
                <w:lang w:eastAsia="ar-SA"/>
              </w:rPr>
            </w:pPr>
          </w:p>
        </w:tc>
      </w:tr>
    </w:tbl>
    <w:p w:rsidR="00942DB2" w:rsidRDefault="00942DB2" w:rsidP="00942DB2">
      <w:pPr>
        <w:suppressAutoHyphens w:val="0"/>
        <w:sectPr w:rsidR="00942DB2" w:rsidSect="00942DB2">
          <w:pgSz w:w="16838" w:h="11906" w:orient="landscape"/>
          <w:pgMar w:top="1701" w:right="1134" w:bottom="623" w:left="1134" w:header="567" w:footer="567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850"/>
        <w:gridCol w:w="1134"/>
        <w:gridCol w:w="992"/>
        <w:gridCol w:w="1843"/>
        <w:gridCol w:w="992"/>
        <w:gridCol w:w="1155"/>
        <w:gridCol w:w="3624"/>
        <w:gridCol w:w="760"/>
      </w:tblGrid>
      <w:tr w:rsidR="00942DB2" w:rsidTr="00B72A65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pStyle w:val="ConsPlusNormal0"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2" w:rsidRDefault="00942DB2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E61F0" w:rsidRDefault="00CE61F0" w:rsidP="00942DB2">
      <w:pPr>
        <w:pStyle w:val="ConsPlusNormal0"/>
        <w:ind w:firstLine="0"/>
        <w:rPr>
          <w:rFonts w:ascii="Times New Roman" w:hAnsi="Times New Roman" w:cs="Times New Roman"/>
        </w:rPr>
      </w:pPr>
    </w:p>
    <w:p w:rsidR="00942DB2" w:rsidRDefault="00CE61F0" w:rsidP="00942DB2">
      <w:pPr>
        <w:pStyle w:val="ConsPlusNormal0"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42DB2" w:rsidRDefault="00942DB2" w:rsidP="00942DB2">
      <w:pPr>
        <w:pStyle w:val="ConsPlusNormal0"/>
        <w:ind w:firstLine="0"/>
        <w:jc w:val="both"/>
        <w:rPr>
          <w:rFonts w:ascii="Times New Roman" w:hAnsi="Times New Roman" w:cs="Times New Roman"/>
        </w:rPr>
      </w:pPr>
      <w:bookmarkStart w:id="3" w:name="P153"/>
      <w:bookmarkEnd w:id="3"/>
      <w:r>
        <w:rPr>
          <w:rFonts w:ascii="Times New Roman" w:hAnsi="Times New Roman" w:cs="Times New Roman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</w:t>
      </w:r>
      <w:r w:rsidR="00CE61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услуг).</w:t>
      </w:r>
    </w:p>
    <w:p w:rsidR="00942DB2" w:rsidRDefault="00942DB2" w:rsidP="00942DB2">
      <w:pPr>
        <w:suppressAutoHyphens w:val="0"/>
        <w:rPr>
          <w:sz w:val="20"/>
        </w:rPr>
        <w:sectPr w:rsidR="00942DB2">
          <w:pgSz w:w="16838" w:h="11906" w:orient="landscape"/>
          <w:pgMar w:top="1701" w:right="1134" w:bottom="623" w:left="1134" w:header="567" w:footer="567" w:gutter="0"/>
          <w:cols w:space="720"/>
        </w:sectPr>
      </w:pPr>
    </w:p>
    <w:p w:rsidR="00942DB2" w:rsidRDefault="00942DB2" w:rsidP="00942DB2">
      <w:pPr>
        <w:pStyle w:val="ConsPlusNormal0"/>
        <w:ind w:firstLine="0"/>
        <w:jc w:val="right"/>
      </w:pPr>
      <w:r>
        <w:rPr>
          <w:rFonts w:ascii="Times New Roman" w:hAnsi="Times New Roman" w:cs="Times New Roman"/>
        </w:rPr>
        <w:t>Приложение 2</w:t>
      </w:r>
    </w:p>
    <w:p w:rsidR="00923A4B" w:rsidRDefault="00923A4B" w:rsidP="00923A4B">
      <w:pPr>
        <w:pStyle w:val="ConsPlusTitle"/>
        <w:widowControl/>
        <w:jc w:val="right"/>
        <w:rPr>
          <w:rFonts w:eastAsia="Calibri"/>
          <w:b w:val="0"/>
          <w:sz w:val="20"/>
        </w:rPr>
      </w:pPr>
      <w:proofErr w:type="gramStart"/>
      <w:r>
        <w:rPr>
          <w:b w:val="0"/>
          <w:sz w:val="20"/>
        </w:rPr>
        <w:t xml:space="preserve">к </w:t>
      </w:r>
      <w:r w:rsidRPr="00923A4B">
        <w:rPr>
          <w:b w:val="0"/>
          <w:sz w:val="20"/>
        </w:rPr>
        <w:t xml:space="preserve">Правилам </w:t>
      </w:r>
      <w:r w:rsidRPr="00923A4B">
        <w:rPr>
          <w:rFonts w:eastAsia="Calibri"/>
          <w:b w:val="0"/>
          <w:sz w:val="20"/>
        </w:rPr>
        <w:t xml:space="preserve">определения требований к закупаемым муниципальными органами  Кесовогорского района Тверской области </w:t>
      </w:r>
      <w:proofErr w:type="gramEnd"/>
    </w:p>
    <w:p w:rsidR="00923A4B" w:rsidRDefault="00923A4B" w:rsidP="00923A4B">
      <w:pPr>
        <w:pStyle w:val="ConsPlusTitle"/>
        <w:widowControl/>
        <w:jc w:val="right"/>
        <w:rPr>
          <w:rFonts w:eastAsia="Calibri"/>
          <w:b w:val="0"/>
          <w:sz w:val="20"/>
        </w:rPr>
      </w:pPr>
      <w:r w:rsidRPr="00923A4B">
        <w:rPr>
          <w:rFonts w:eastAsia="Calibri"/>
          <w:b w:val="0"/>
          <w:sz w:val="20"/>
        </w:rPr>
        <w:t xml:space="preserve">и подведомственными им казенными учреждениями, бюджетными учреждениями и унитарными предприятиями отдельным видам товаров, работ, услуг </w:t>
      </w:r>
    </w:p>
    <w:p w:rsidR="00923A4B" w:rsidRDefault="00923A4B" w:rsidP="00923A4B">
      <w:pPr>
        <w:pStyle w:val="ConsPlusTitle"/>
        <w:widowControl/>
        <w:jc w:val="right"/>
        <w:rPr>
          <w:b w:val="0"/>
          <w:sz w:val="20"/>
        </w:rPr>
      </w:pPr>
      <w:r w:rsidRPr="00923A4B">
        <w:rPr>
          <w:rFonts w:eastAsia="Calibri"/>
          <w:b w:val="0"/>
          <w:sz w:val="20"/>
        </w:rPr>
        <w:t xml:space="preserve">(в том числе предельных цен товаров, работ, услуг) для обеспечения муниципальных нужд </w:t>
      </w:r>
      <w:r w:rsidRPr="00923A4B">
        <w:rPr>
          <w:b w:val="0"/>
          <w:sz w:val="20"/>
        </w:rPr>
        <w:t xml:space="preserve">Кесовогорского муниципального района Тверской области  </w:t>
      </w:r>
    </w:p>
    <w:p w:rsidR="00942DB2" w:rsidRDefault="00923A4B" w:rsidP="00923A4B">
      <w:pPr>
        <w:pStyle w:val="ConsPlusTitle"/>
        <w:widowControl/>
        <w:ind w:right="-29"/>
        <w:jc w:val="right"/>
        <w:rPr>
          <w:rFonts w:eastAsia="Calibri"/>
          <w:b w:val="0"/>
          <w:sz w:val="20"/>
        </w:rPr>
      </w:pPr>
      <w:r w:rsidRPr="00923A4B">
        <w:rPr>
          <w:b w:val="0"/>
          <w:sz w:val="20"/>
        </w:rPr>
        <w:t>и городского поселения поселок Кесова Гора Кесовогорского района Тверской области</w:t>
      </w:r>
    </w:p>
    <w:p w:rsidR="00942DB2" w:rsidRDefault="00942DB2" w:rsidP="00942DB2">
      <w:pPr>
        <w:pStyle w:val="ConsPlusTitle"/>
        <w:widowControl/>
        <w:jc w:val="right"/>
        <w:rPr>
          <w:b w:val="0"/>
          <w:sz w:val="20"/>
        </w:rPr>
      </w:pPr>
    </w:p>
    <w:p w:rsidR="00942DB2" w:rsidRDefault="00CE61F0" w:rsidP="00942DB2">
      <w:pPr>
        <w:pStyle w:val="ConsPlusNormal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ОБЯЗАТЕЛЬНЫЙ ПЕРЕЧЕНЬ</w:t>
      </w:r>
    </w:p>
    <w:p w:rsidR="00942DB2" w:rsidRDefault="00942DB2" w:rsidP="00942DB2">
      <w:pPr>
        <w:pStyle w:val="ConsPlusNormal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p w:rsidR="00942DB2" w:rsidRDefault="00942DB2" w:rsidP="00942DB2">
      <w:pPr>
        <w:pStyle w:val="ConsPlusNormal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в том числе предельные цены)</w:t>
      </w:r>
    </w:p>
    <w:p w:rsidR="00942DB2" w:rsidRDefault="00942DB2" w:rsidP="00942DB2">
      <w:pPr>
        <w:pStyle w:val="ConsPlusNormal0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1005"/>
        <w:gridCol w:w="2146"/>
        <w:gridCol w:w="3239"/>
        <w:gridCol w:w="851"/>
        <w:gridCol w:w="1559"/>
        <w:gridCol w:w="1559"/>
        <w:gridCol w:w="1134"/>
        <w:gridCol w:w="1276"/>
        <w:gridCol w:w="1276"/>
      </w:tblGrid>
      <w:tr w:rsidR="00942DB2" w:rsidTr="00923A4B">
        <w:trPr>
          <w:tblHeader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jc w:val="center"/>
              <w:rPr>
                <w:sz w:val="20"/>
              </w:rPr>
            </w:pPr>
          </w:p>
          <w:p w:rsidR="00942DB2" w:rsidRDefault="00942DB2">
            <w:pPr>
              <w:jc w:val="center"/>
              <w:rPr>
                <w:sz w:val="20"/>
              </w:rPr>
            </w:pPr>
          </w:p>
          <w:p w:rsidR="00942DB2" w:rsidRDefault="00942DB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5C0" w:rsidRDefault="006955C0">
            <w:pPr>
              <w:jc w:val="center"/>
              <w:rPr>
                <w:b/>
                <w:sz w:val="20"/>
              </w:rPr>
            </w:pPr>
          </w:p>
          <w:p w:rsidR="006955C0" w:rsidRDefault="006955C0">
            <w:pPr>
              <w:jc w:val="center"/>
              <w:rPr>
                <w:b/>
                <w:sz w:val="20"/>
              </w:rPr>
            </w:pPr>
          </w:p>
          <w:p w:rsidR="00942DB2" w:rsidRDefault="00942D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по ОКПД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5C0" w:rsidRDefault="006955C0">
            <w:pPr>
              <w:jc w:val="center"/>
              <w:rPr>
                <w:b/>
                <w:sz w:val="20"/>
              </w:rPr>
            </w:pPr>
          </w:p>
          <w:p w:rsidR="006955C0" w:rsidRDefault="006955C0">
            <w:pPr>
              <w:jc w:val="center"/>
              <w:rPr>
                <w:b/>
                <w:sz w:val="20"/>
              </w:rPr>
            </w:pPr>
          </w:p>
          <w:p w:rsidR="00942DB2" w:rsidRDefault="00942D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10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C0" w:rsidRDefault="006955C0">
            <w:pPr>
              <w:jc w:val="center"/>
              <w:rPr>
                <w:b/>
                <w:sz w:val="20"/>
              </w:rPr>
            </w:pPr>
          </w:p>
          <w:p w:rsidR="00CE61F0" w:rsidRDefault="00942D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Требования к качеству, потребительским свойствам </w:t>
            </w:r>
          </w:p>
          <w:p w:rsidR="00942DB2" w:rsidRDefault="00942D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иным характеристикам (в том числе предельные цены)</w:t>
            </w:r>
          </w:p>
          <w:p w:rsidR="006955C0" w:rsidRDefault="006955C0">
            <w:pPr>
              <w:jc w:val="center"/>
              <w:rPr>
                <w:sz w:val="28"/>
              </w:rPr>
            </w:pPr>
          </w:p>
        </w:tc>
      </w:tr>
      <w:tr w:rsidR="00942DB2" w:rsidTr="00923A4B">
        <w:trPr>
          <w:tblHeader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5C0" w:rsidRDefault="006955C0">
            <w:pPr>
              <w:jc w:val="center"/>
              <w:rPr>
                <w:b/>
                <w:sz w:val="20"/>
              </w:rPr>
            </w:pPr>
          </w:p>
          <w:p w:rsidR="006955C0" w:rsidRDefault="006955C0">
            <w:pPr>
              <w:jc w:val="center"/>
              <w:rPr>
                <w:b/>
                <w:sz w:val="20"/>
              </w:rPr>
            </w:pPr>
          </w:p>
          <w:p w:rsidR="006955C0" w:rsidRDefault="006955C0">
            <w:pPr>
              <w:jc w:val="center"/>
              <w:rPr>
                <w:b/>
                <w:sz w:val="20"/>
              </w:rPr>
            </w:pPr>
          </w:p>
          <w:p w:rsidR="00942DB2" w:rsidRDefault="00942D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5C0" w:rsidRDefault="006955C0">
            <w:pPr>
              <w:jc w:val="center"/>
              <w:rPr>
                <w:b/>
                <w:sz w:val="20"/>
              </w:rPr>
            </w:pPr>
          </w:p>
          <w:p w:rsidR="00942DB2" w:rsidRDefault="00942D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 измерения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65" w:rsidRDefault="00942DB2" w:rsidP="00B72A65">
            <w:pPr>
              <w:ind w:firstLine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значение </w:t>
            </w:r>
          </w:p>
          <w:p w:rsidR="00942DB2" w:rsidRPr="00B72A65" w:rsidRDefault="00942DB2" w:rsidP="00B72A65">
            <w:pPr>
              <w:ind w:firstLine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</w:p>
        </w:tc>
      </w:tr>
      <w:tr w:rsidR="00942DB2" w:rsidTr="00B72A65">
        <w:trPr>
          <w:trHeight w:val="230"/>
          <w:tblHeader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jc w:val="center"/>
              <w:rPr>
                <w:sz w:val="28"/>
              </w:rPr>
            </w:pPr>
          </w:p>
          <w:p w:rsidR="00942DB2" w:rsidRDefault="00942D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</w:t>
            </w:r>
          </w:p>
          <w:p w:rsidR="00942DB2" w:rsidRDefault="00942D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ОКЕИ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5C0" w:rsidRDefault="006955C0">
            <w:pPr>
              <w:jc w:val="center"/>
              <w:rPr>
                <w:b/>
                <w:sz w:val="20"/>
              </w:rPr>
            </w:pPr>
          </w:p>
          <w:p w:rsidR="006955C0" w:rsidRDefault="006955C0">
            <w:pPr>
              <w:jc w:val="center"/>
              <w:rPr>
                <w:b/>
                <w:sz w:val="20"/>
              </w:rPr>
            </w:pPr>
          </w:p>
          <w:p w:rsidR="006955C0" w:rsidRDefault="006955C0">
            <w:pPr>
              <w:jc w:val="center"/>
              <w:rPr>
                <w:b/>
                <w:sz w:val="20"/>
              </w:rPr>
            </w:pPr>
          </w:p>
          <w:p w:rsidR="00942DB2" w:rsidRDefault="00942D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52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sz w:val="28"/>
              </w:rPr>
            </w:pPr>
          </w:p>
        </w:tc>
      </w:tr>
      <w:tr w:rsidR="00942DB2" w:rsidTr="00B72A65">
        <w:trPr>
          <w:cantSplit/>
          <w:trHeight w:val="1909"/>
          <w:tblHeader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955C0" w:rsidRDefault="006955C0">
            <w:pPr>
              <w:ind w:right="-120" w:hanging="15"/>
              <w:jc w:val="center"/>
              <w:rPr>
                <w:b/>
                <w:sz w:val="20"/>
              </w:rPr>
            </w:pPr>
          </w:p>
          <w:p w:rsidR="00942DB2" w:rsidRDefault="00942DB2">
            <w:pPr>
              <w:ind w:right="-120" w:hanging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Высшая группа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42DB2" w:rsidRDefault="00942D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Главная группа должностей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42DB2" w:rsidRDefault="00942D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Ведущая  группа должностей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2DB2" w:rsidRDefault="00942DB2">
            <w:pPr>
              <w:jc w:val="center"/>
              <w:rPr>
                <w:sz w:val="28"/>
              </w:rPr>
            </w:pPr>
            <w:r>
              <w:rPr>
                <w:b/>
                <w:sz w:val="20"/>
              </w:rPr>
              <w:t>Старшая  группа должностей муниципальной службы</w:t>
            </w:r>
          </w:p>
        </w:tc>
      </w:tr>
      <w:tr w:rsidR="00942DB2" w:rsidTr="00923A4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 w:rsidP="00CE61F0">
            <w:pPr>
              <w:snapToGrid w:val="0"/>
              <w:ind w:firstLine="5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E61F0"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26.20.11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 функции мобильного телефонного аппарата, электронные записные к</w:t>
            </w:r>
            <w:r w:rsidR="00B72A65">
              <w:rPr>
                <w:sz w:val="20"/>
              </w:rPr>
              <w:t>нижки и аналогичная компьютерная</w:t>
            </w:r>
            <w:r>
              <w:rPr>
                <w:sz w:val="20"/>
              </w:rPr>
              <w:t xml:space="preserve"> техника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>
              <w:rPr>
                <w:sz w:val="20"/>
                <w:lang w:val="en-US"/>
              </w:rPr>
              <w:t>Wi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Bluetooth</w:t>
            </w:r>
            <w:r>
              <w:rPr>
                <w:sz w:val="20"/>
              </w:rPr>
              <w:t>, поддержки 3</w:t>
            </w:r>
            <w:r>
              <w:rPr>
                <w:sz w:val="20"/>
                <w:lang w:val="en-US"/>
              </w:rPr>
              <w:t>G</w:t>
            </w:r>
            <w:r>
              <w:rPr>
                <w:sz w:val="20"/>
              </w:rPr>
              <w:t>, (</w:t>
            </w:r>
            <w:r>
              <w:rPr>
                <w:sz w:val="20"/>
                <w:lang w:val="en-US"/>
              </w:rPr>
              <w:t>UMTS</w:t>
            </w:r>
            <w:r>
              <w:rPr>
                <w:sz w:val="20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</w:tr>
    </w:tbl>
    <w:p w:rsidR="00942DB2" w:rsidRDefault="00942DB2" w:rsidP="00942DB2">
      <w:pPr>
        <w:suppressAutoHyphens w:val="0"/>
        <w:sectPr w:rsidR="00942DB2">
          <w:pgSz w:w="16838" w:h="11906" w:orient="landscape"/>
          <w:pgMar w:top="1701" w:right="1134" w:bottom="623" w:left="1134" w:header="567" w:footer="567" w:gutter="0"/>
          <w:pgNumType w:start="1"/>
          <w:cols w:space="720"/>
        </w:sectPr>
      </w:pPr>
    </w:p>
    <w:tbl>
      <w:tblPr>
        <w:tblW w:w="14813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637"/>
        <w:gridCol w:w="993"/>
        <w:gridCol w:w="2176"/>
        <w:gridCol w:w="3210"/>
        <w:gridCol w:w="992"/>
        <w:gridCol w:w="1418"/>
        <w:gridCol w:w="1559"/>
        <w:gridCol w:w="1276"/>
        <w:gridCol w:w="1276"/>
        <w:gridCol w:w="1276"/>
      </w:tblGrid>
      <w:tr w:rsidR="00942DB2" w:rsidTr="00EA2D7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 w:rsidP="00CE61F0">
            <w:pPr>
              <w:snapToGrid w:val="0"/>
              <w:spacing w:line="4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E61F0">
              <w:rPr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spacing w:line="480" w:lineRule="atLeast"/>
              <w:rPr>
                <w:sz w:val="20"/>
              </w:rPr>
            </w:pPr>
            <w:r>
              <w:rPr>
                <w:sz w:val="20"/>
              </w:rPr>
              <w:t>26.20.15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sz w:val="20"/>
              </w:rPr>
              <w:t>ств дл</w:t>
            </w:r>
            <w:proofErr w:type="gramEnd"/>
            <w:r>
              <w:rPr>
                <w:sz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Пояснение по требуемой продукции:</w:t>
            </w:r>
          </w:p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</w:tr>
      <w:tr w:rsidR="00942DB2" w:rsidTr="00EA2D7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 w:rsidP="00B72A6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предельная цена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</w:p>
        </w:tc>
      </w:tr>
      <w:tr w:rsidR="00942DB2" w:rsidTr="003C55BB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26.30.22.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>
              <w:rPr>
                <w:sz w:val="20"/>
                <w:lang w:val="en-US"/>
              </w:rPr>
              <w:t>SIM</w:t>
            </w:r>
            <w:r>
              <w:rPr>
                <w:sz w:val="20"/>
              </w:rPr>
              <w:t>-карт, наличие модулей и интерфейсов (</w:t>
            </w:r>
            <w:r>
              <w:rPr>
                <w:sz w:val="20"/>
                <w:lang w:val="en-US"/>
              </w:rPr>
              <w:t>Wi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Bluetooth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USB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GPS</w:t>
            </w:r>
            <w:r>
              <w:rPr>
                <w:sz w:val="20"/>
              </w:rPr>
              <w:t xml:space="preserve">),      </w:t>
            </w:r>
          </w:p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 w:rsidP="00CE61F0">
            <w:pPr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  <w:p w:rsidR="00942DB2" w:rsidRDefault="00942DB2">
            <w:pPr>
              <w:ind w:firstLine="851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 w:rsidP="00CE6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2DB2" w:rsidRPr="003C55BB" w:rsidRDefault="00942DB2">
            <w:pPr>
              <w:snapToGrid w:val="0"/>
              <w:jc w:val="center"/>
              <w:rPr>
                <w:sz w:val="20"/>
                <w:szCs w:val="20"/>
              </w:rPr>
            </w:pPr>
            <w:r w:rsidRPr="003C55BB">
              <w:rPr>
                <w:sz w:val="20"/>
                <w:szCs w:val="20"/>
              </w:rPr>
              <w:t xml:space="preserve">не более </w:t>
            </w:r>
          </w:p>
          <w:p w:rsidR="00942DB2" w:rsidRPr="003C55BB" w:rsidRDefault="00C33AF8">
            <w:pPr>
              <w:snapToGrid w:val="0"/>
              <w:jc w:val="center"/>
              <w:rPr>
                <w:sz w:val="20"/>
                <w:szCs w:val="20"/>
              </w:rPr>
            </w:pPr>
            <w:r w:rsidRPr="003C55BB">
              <w:rPr>
                <w:sz w:val="20"/>
                <w:szCs w:val="20"/>
              </w:rPr>
              <w:t>10</w:t>
            </w:r>
            <w:r w:rsidR="00942DB2" w:rsidRPr="003C55BB">
              <w:rPr>
                <w:sz w:val="20"/>
                <w:szCs w:val="20"/>
              </w:rPr>
              <w:t xml:space="preserve"> тыс. </w:t>
            </w:r>
            <w:proofErr w:type="spellStart"/>
            <w:r w:rsidR="00942DB2" w:rsidRPr="003C55BB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2DB2" w:rsidRPr="003C55BB" w:rsidRDefault="00942DB2">
            <w:pPr>
              <w:jc w:val="center"/>
              <w:rPr>
                <w:sz w:val="20"/>
                <w:szCs w:val="20"/>
              </w:rPr>
            </w:pPr>
            <w:r w:rsidRPr="003C55BB">
              <w:rPr>
                <w:sz w:val="20"/>
                <w:szCs w:val="20"/>
              </w:rPr>
              <w:t xml:space="preserve">не более </w:t>
            </w:r>
          </w:p>
          <w:p w:rsidR="00942DB2" w:rsidRPr="003C55BB" w:rsidRDefault="00C33AF8">
            <w:pPr>
              <w:jc w:val="center"/>
              <w:rPr>
                <w:sz w:val="20"/>
                <w:szCs w:val="20"/>
              </w:rPr>
            </w:pPr>
            <w:r w:rsidRPr="003C55BB">
              <w:rPr>
                <w:sz w:val="20"/>
                <w:szCs w:val="20"/>
              </w:rPr>
              <w:t>5</w:t>
            </w:r>
            <w:r w:rsidR="00942DB2" w:rsidRPr="003C55BB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2DB2" w:rsidRPr="003C55BB" w:rsidRDefault="00942DB2">
            <w:pPr>
              <w:jc w:val="center"/>
              <w:rPr>
                <w:sz w:val="20"/>
                <w:szCs w:val="20"/>
              </w:rPr>
            </w:pPr>
            <w:r w:rsidRPr="003C55BB">
              <w:rPr>
                <w:sz w:val="20"/>
                <w:szCs w:val="20"/>
              </w:rPr>
              <w:t>не более</w:t>
            </w:r>
          </w:p>
          <w:p w:rsidR="00942DB2" w:rsidRPr="003C55BB" w:rsidRDefault="00942DB2" w:rsidP="00C33AF8">
            <w:pPr>
              <w:jc w:val="center"/>
              <w:rPr>
                <w:sz w:val="20"/>
                <w:szCs w:val="20"/>
              </w:rPr>
            </w:pPr>
            <w:r w:rsidRPr="003C55BB">
              <w:rPr>
                <w:sz w:val="20"/>
                <w:szCs w:val="20"/>
              </w:rPr>
              <w:t xml:space="preserve"> </w:t>
            </w:r>
            <w:r w:rsidR="00C33AF8" w:rsidRPr="003C55BB">
              <w:rPr>
                <w:sz w:val="20"/>
                <w:szCs w:val="20"/>
              </w:rPr>
              <w:t>5</w:t>
            </w:r>
            <w:r w:rsidRPr="003C55BB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</w:tr>
      <w:tr w:rsidR="00942DB2" w:rsidTr="003C55BB">
        <w:trPr>
          <w:trHeight w:val="7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29.10.22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Средства транспортные с двигателем с искровым зажиганием с рабочим объемом цилиндров более 1500см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 w:rsidP="00CE6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 w:rsidP="00CE6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2DB2" w:rsidRPr="00812C9A" w:rsidRDefault="00942DB2">
            <w:pPr>
              <w:rPr>
                <w:sz w:val="20"/>
                <w:szCs w:val="20"/>
              </w:rPr>
            </w:pPr>
            <w:r w:rsidRPr="00812C9A">
              <w:rPr>
                <w:sz w:val="20"/>
                <w:szCs w:val="20"/>
              </w:rPr>
              <w:t>не более 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2DB2" w:rsidRPr="00812C9A" w:rsidRDefault="00942DB2">
            <w:pPr>
              <w:snapToGrid w:val="0"/>
              <w:rPr>
                <w:sz w:val="20"/>
                <w:szCs w:val="20"/>
              </w:rPr>
            </w:pPr>
            <w:r w:rsidRPr="00812C9A">
              <w:rPr>
                <w:sz w:val="20"/>
                <w:szCs w:val="20"/>
              </w:rPr>
              <w:t>не более 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42DB2" w:rsidRPr="00812C9A" w:rsidRDefault="00942DB2">
            <w:pPr>
              <w:snapToGrid w:val="0"/>
              <w:ind w:firstLine="85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</w:tr>
      <w:tr w:rsidR="00942DB2" w:rsidTr="003C55BB">
        <w:trPr>
          <w:trHeight w:val="7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sz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DB2" w:rsidRDefault="00942DB2">
            <w:pPr>
              <w:suppressAutoHyphens w:val="0"/>
              <w:rPr>
                <w:sz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 w:rsidP="00CE6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 w:rsidP="00CE6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2D73" w:rsidRPr="003C55BB" w:rsidRDefault="00EA2D73" w:rsidP="00EA2D73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C55BB">
              <w:rPr>
                <w:rFonts w:ascii="Times New Roman" w:hAnsi="Times New Roman" w:cs="Times New Roman"/>
              </w:rPr>
              <w:t>Лицо, замещающее должность главы муниципального образования – не более 1500 000 руб.</w:t>
            </w:r>
          </w:p>
          <w:p w:rsidR="00812C9A" w:rsidRPr="003C55BB" w:rsidRDefault="00812C9A" w:rsidP="00812C9A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C55BB">
              <w:rPr>
                <w:rFonts w:ascii="Times New Roman" w:hAnsi="Times New Roman" w:cs="Times New Roman"/>
              </w:rPr>
              <w:t xml:space="preserve">Высшие - не </w:t>
            </w:r>
          </w:p>
          <w:p w:rsidR="00942DB2" w:rsidRPr="003C55BB" w:rsidRDefault="00812C9A" w:rsidP="00812C9A">
            <w:pPr>
              <w:rPr>
                <w:sz w:val="20"/>
                <w:szCs w:val="20"/>
              </w:rPr>
            </w:pPr>
            <w:r w:rsidRPr="003C55BB">
              <w:rPr>
                <w:sz w:val="20"/>
                <w:szCs w:val="20"/>
              </w:rPr>
              <w:t>более 1000 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2D73" w:rsidRPr="003C55BB" w:rsidRDefault="00EA2D73" w:rsidP="00EA2D73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C55BB">
              <w:rPr>
                <w:rFonts w:ascii="Times New Roman" w:hAnsi="Times New Roman" w:cs="Times New Roman"/>
              </w:rPr>
              <w:t xml:space="preserve">не </w:t>
            </w:r>
          </w:p>
          <w:p w:rsidR="00812C9A" w:rsidRPr="003C55BB" w:rsidRDefault="00812C9A" w:rsidP="00EA2D73">
            <w:pPr>
              <w:snapToGrid w:val="0"/>
              <w:rPr>
                <w:sz w:val="20"/>
                <w:szCs w:val="20"/>
              </w:rPr>
            </w:pPr>
            <w:r w:rsidRPr="003C55BB">
              <w:rPr>
                <w:sz w:val="20"/>
                <w:szCs w:val="20"/>
              </w:rPr>
              <w:t>более</w:t>
            </w:r>
          </w:p>
          <w:p w:rsidR="00942DB2" w:rsidRPr="003C55BB" w:rsidRDefault="00EA2D73" w:rsidP="00EA2D73">
            <w:pPr>
              <w:snapToGrid w:val="0"/>
              <w:rPr>
                <w:sz w:val="20"/>
                <w:szCs w:val="20"/>
              </w:rPr>
            </w:pPr>
            <w:r w:rsidRPr="003C55BB">
              <w:rPr>
                <w:sz w:val="20"/>
                <w:szCs w:val="20"/>
              </w:rPr>
              <w:t>1000 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42DB2" w:rsidRPr="00812C9A" w:rsidRDefault="00942DB2">
            <w:pPr>
              <w:snapToGrid w:val="0"/>
              <w:ind w:firstLine="85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</w:tr>
      <w:tr w:rsidR="00942DB2" w:rsidTr="00EA2D73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snapToGrid w:val="0"/>
              <w:spacing w:line="480" w:lineRule="atLeast"/>
              <w:ind w:firstLine="85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29.10.30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</w:tr>
      <w:tr w:rsidR="00942DB2" w:rsidTr="00EA2D73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snapToGrid w:val="0"/>
              <w:spacing w:line="480" w:lineRule="atLeast"/>
              <w:ind w:firstLine="85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29.10.41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Средства автотранспортные грузовые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</w:tr>
      <w:tr w:rsidR="00942DB2" w:rsidTr="00EA2D73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snapToGrid w:val="0"/>
              <w:spacing w:line="480" w:lineRule="atLeast"/>
              <w:ind w:firstLine="85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31.01.11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 xml:space="preserve">Мебель для сидения преимущественно с металлическим каркасом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предельное значение - кожа натуральная;</w:t>
            </w:r>
          </w:p>
          <w:p w:rsidR="006955C0" w:rsidRDefault="00942DB2">
            <w:pPr>
              <w:rPr>
                <w:sz w:val="20"/>
              </w:rPr>
            </w:pPr>
            <w:r>
              <w:rPr>
                <w:sz w:val="20"/>
              </w:rPr>
              <w:t xml:space="preserve">возможные значения: </w:t>
            </w:r>
            <w:proofErr w:type="gramStart"/>
            <w:r>
              <w:rPr>
                <w:sz w:val="20"/>
              </w:rPr>
              <w:t>искусственная</w:t>
            </w:r>
            <w:proofErr w:type="gramEnd"/>
            <w:r>
              <w:rPr>
                <w:sz w:val="20"/>
              </w:rPr>
              <w:t xml:space="preserve"> </w:t>
            </w:r>
          </w:p>
          <w:p w:rsidR="006955C0" w:rsidRDefault="00942DB2">
            <w:pPr>
              <w:rPr>
                <w:sz w:val="20"/>
              </w:rPr>
            </w:pPr>
            <w:r>
              <w:rPr>
                <w:sz w:val="20"/>
              </w:rPr>
              <w:t xml:space="preserve">кожа, мебельный (искусственный) мех, </w:t>
            </w:r>
          </w:p>
          <w:p w:rsidR="006955C0" w:rsidRDefault="00942DB2">
            <w:pPr>
              <w:rPr>
                <w:sz w:val="20"/>
              </w:rPr>
            </w:pPr>
            <w:r>
              <w:rPr>
                <w:sz w:val="20"/>
              </w:rPr>
              <w:t xml:space="preserve">искусственная замша </w:t>
            </w:r>
          </w:p>
          <w:p w:rsidR="006955C0" w:rsidRDefault="00942DB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(микрофибра,</w:t>
            </w:r>
            <w:proofErr w:type="gramEnd"/>
          </w:p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ткань, нетканые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предельное значение - искусственная кожа;</w:t>
            </w:r>
          </w:p>
          <w:p w:rsidR="00942DB2" w:rsidRDefault="00942DB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предельное значение - искусственная кожа;</w:t>
            </w:r>
          </w:p>
          <w:p w:rsidR="00942DB2" w:rsidRDefault="00942DB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предельное значение - ткань;</w:t>
            </w:r>
          </w:p>
          <w:p w:rsidR="00942DB2" w:rsidRDefault="00942DB2">
            <w:pPr>
              <w:rPr>
                <w:sz w:val="28"/>
              </w:rPr>
            </w:pPr>
            <w:r>
              <w:rPr>
                <w:sz w:val="20"/>
              </w:rPr>
              <w:t>возможные значения: нетканые материалы</w:t>
            </w:r>
          </w:p>
        </w:tc>
      </w:tr>
      <w:tr w:rsidR="00942DB2" w:rsidTr="00EA2D73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snapToGrid w:val="0"/>
              <w:spacing w:line="480" w:lineRule="atLeast"/>
              <w:ind w:firstLine="85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31.01.12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B2" w:rsidRDefault="00942DB2">
            <w:pPr>
              <w:snapToGrid w:val="0"/>
              <w:ind w:firstLine="851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5C0" w:rsidRDefault="00942DB2">
            <w:pPr>
              <w:rPr>
                <w:sz w:val="20"/>
              </w:rPr>
            </w:pPr>
            <w:r>
              <w:rPr>
                <w:sz w:val="20"/>
              </w:rPr>
              <w:t xml:space="preserve">предельное значение - массив древесины «ценных» </w:t>
            </w:r>
          </w:p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>пород (твердолиственных и тропических);</w:t>
            </w:r>
          </w:p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20"/>
              </w:rPr>
              <w:t>мягколиственных</w:t>
            </w:r>
            <w:proofErr w:type="spellEnd"/>
            <w:r>
              <w:rPr>
                <w:sz w:val="20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>
              <w:rPr>
                <w:sz w:val="20"/>
              </w:rPr>
              <w:t>мягколиственных</w:t>
            </w:r>
            <w:proofErr w:type="spellEnd"/>
            <w:r>
              <w:rPr>
                <w:sz w:val="20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DB2" w:rsidRDefault="00942DB2">
            <w:pPr>
              <w:rPr>
                <w:sz w:val="20"/>
              </w:rPr>
            </w:pPr>
            <w:r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>
              <w:rPr>
                <w:sz w:val="20"/>
              </w:rPr>
              <w:t>мягколиственных</w:t>
            </w:r>
            <w:proofErr w:type="spellEnd"/>
            <w:r>
              <w:rPr>
                <w:sz w:val="20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DB2" w:rsidRDefault="00942DB2">
            <w:pPr>
              <w:rPr>
                <w:sz w:val="28"/>
              </w:rPr>
            </w:pPr>
            <w:r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>
              <w:rPr>
                <w:sz w:val="20"/>
              </w:rPr>
              <w:t>мягколиственных</w:t>
            </w:r>
            <w:proofErr w:type="spellEnd"/>
            <w:r>
              <w:rPr>
                <w:sz w:val="20"/>
              </w:rPr>
              <w:t xml:space="preserve"> пород</w:t>
            </w:r>
          </w:p>
        </w:tc>
      </w:tr>
    </w:tbl>
    <w:p w:rsidR="00942DB2" w:rsidRDefault="00942DB2" w:rsidP="00942DB2">
      <w:pPr>
        <w:pStyle w:val="ConsPlusNormal0"/>
        <w:ind w:firstLine="0"/>
        <w:jc w:val="both"/>
        <w:rPr>
          <w:lang w:eastAsia="ar-SA"/>
        </w:rPr>
      </w:pPr>
    </w:p>
    <w:p w:rsidR="00CC039F" w:rsidRPr="002C506A" w:rsidRDefault="00CC039F" w:rsidP="00B91817">
      <w:pPr>
        <w:jc w:val="center"/>
      </w:pPr>
    </w:p>
    <w:sectPr w:rsidR="00CC039F" w:rsidRPr="002C506A" w:rsidSect="002C128F">
      <w:pgSz w:w="16836" w:h="11904" w:orient="landscape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6D" w:rsidRDefault="0021086D" w:rsidP="00CD2B72">
      <w:r>
        <w:separator/>
      </w:r>
    </w:p>
  </w:endnote>
  <w:endnote w:type="continuationSeparator" w:id="0">
    <w:p w:rsidR="0021086D" w:rsidRDefault="0021086D" w:rsidP="00C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6D" w:rsidRDefault="0021086D" w:rsidP="00CD2B72">
      <w:r>
        <w:separator/>
      </w:r>
    </w:p>
  </w:footnote>
  <w:footnote w:type="continuationSeparator" w:id="0">
    <w:p w:rsidR="0021086D" w:rsidRDefault="0021086D" w:rsidP="00CD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294490"/>
      <w:docPartObj>
        <w:docPartGallery w:val="Page Numbers (Top of Page)"/>
        <w:docPartUnique/>
      </w:docPartObj>
    </w:sdtPr>
    <w:sdtEndPr/>
    <w:sdtContent>
      <w:p w:rsidR="00942DB2" w:rsidRDefault="005A1D3E">
        <w:pPr>
          <w:pStyle w:val="a3"/>
          <w:jc w:val="center"/>
        </w:pPr>
        <w:r>
          <w:fldChar w:fldCharType="begin"/>
        </w:r>
        <w:r w:rsidR="00942DB2">
          <w:instrText>PAGE   \* MERGEFORMAT</w:instrText>
        </w:r>
        <w:r>
          <w:fldChar w:fldCharType="separate"/>
        </w:r>
        <w:r w:rsidR="00D31D8B">
          <w:rPr>
            <w:noProof/>
          </w:rPr>
          <w:t>5</w:t>
        </w:r>
        <w:r>
          <w:fldChar w:fldCharType="end"/>
        </w:r>
      </w:p>
    </w:sdtContent>
  </w:sdt>
  <w:p w:rsidR="003A5759" w:rsidRDefault="003A57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2CB"/>
    <w:rsid w:val="00002C55"/>
    <w:rsid w:val="000036A8"/>
    <w:rsid w:val="00011704"/>
    <w:rsid w:val="000139DA"/>
    <w:rsid w:val="00016DA4"/>
    <w:rsid w:val="00026ABA"/>
    <w:rsid w:val="000412BB"/>
    <w:rsid w:val="00072061"/>
    <w:rsid w:val="00072D5D"/>
    <w:rsid w:val="0007357A"/>
    <w:rsid w:val="000B02D7"/>
    <w:rsid w:val="000B1334"/>
    <w:rsid w:val="000E5742"/>
    <w:rsid w:val="001005D8"/>
    <w:rsid w:val="001232FB"/>
    <w:rsid w:val="0012547F"/>
    <w:rsid w:val="00127681"/>
    <w:rsid w:val="001335CB"/>
    <w:rsid w:val="00142447"/>
    <w:rsid w:val="00151E79"/>
    <w:rsid w:val="00190795"/>
    <w:rsid w:val="00197D68"/>
    <w:rsid w:val="001B3743"/>
    <w:rsid w:val="001B47E6"/>
    <w:rsid w:val="001B6E6D"/>
    <w:rsid w:val="001D7323"/>
    <w:rsid w:val="001E0659"/>
    <w:rsid w:val="001F2531"/>
    <w:rsid w:val="0021086D"/>
    <w:rsid w:val="00226165"/>
    <w:rsid w:val="00241204"/>
    <w:rsid w:val="0025040C"/>
    <w:rsid w:val="00272E76"/>
    <w:rsid w:val="002759BC"/>
    <w:rsid w:val="002A1537"/>
    <w:rsid w:val="002A3E8F"/>
    <w:rsid w:val="002B6F17"/>
    <w:rsid w:val="002C128F"/>
    <w:rsid w:val="002C506A"/>
    <w:rsid w:val="002D1253"/>
    <w:rsid w:val="00304593"/>
    <w:rsid w:val="00304EA6"/>
    <w:rsid w:val="00314D20"/>
    <w:rsid w:val="00341818"/>
    <w:rsid w:val="00367C05"/>
    <w:rsid w:val="00375C91"/>
    <w:rsid w:val="0038047F"/>
    <w:rsid w:val="003836BE"/>
    <w:rsid w:val="00383FEB"/>
    <w:rsid w:val="00384DCE"/>
    <w:rsid w:val="003A5759"/>
    <w:rsid w:val="003C528F"/>
    <w:rsid w:val="003C55BB"/>
    <w:rsid w:val="003D5E5D"/>
    <w:rsid w:val="003F37EB"/>
    <w:rsid w:val="004045A9"/>
    <w:rsid w:val="00441D47"/>
    <w:rsid w:val="00455B63"/>
    <w:rsid w:val="00456A7D"/>
    <w:rsid w:val="00463115"/>
    <w:rsid w:val="0047017B"/>
    <w:rsid w:val="00482298"/>
    <w:rsid w:val="00491977"/>
    <w:rsid w:val="00494F14"/>
    <w:rsid w:val="00496321"/>
    <w:rsid w:val="004A0490"/>
    <w:rsid w:val="004A3DDC"/>
    <w:rsid w:val="004C1894"/>
    <w:rsid w:val="004D6758"/>
    <w:rsid w:val="004E71D6"/>
    <w:rsid w:val="004F7297"/>
    <w:rsid w:val="00501444"/>
    <w:rsid w:val="005370CE"/>
    <w:rsid w:val="00541C4C"/>
    <w:rsid w:val="00571C4A"/>
    <w:rsid w:val="00572C48"/>
    <w:rsid w:val="00593DF2"/>
    <w:rsid w:val="005965F8"/>
    <w:rsid w:val="005A1D3E"/>
    <w:rsid w:val="005B1736"/>
    <w:rsid w:val="005B6D09"/>
    <w:rsid w:val="005C5EBF"/>
    <w:rsid w:val="005E01CD"/>
    <w:rsid w:val="005F0926"/>
    <w:rsid w:val="00616936"/>
    <w:rsid w:val="00636EEE"/>
    <w:rsid w:val="00646A8E"/>
    <w:rsid w:val="00647215"/>
    <w:rsid w:val="00647762"/>
    <w:rsid w:val="00656752"/>
    <w:rsid w:val="006744EF"/>
    <w:rsid w:val="00675BA9"/>
    <w:rsid w:val="00677BDB"/>
    <w:rsid w:val="006853CB"/>
    <w:rsid w:val="006955C0"/>
    <w:rsid w:val="006A132D"/>
    <w:rsid w:val="006B7DED"/>
    <w:rsid w:val="006C4F5D"/>
    <w:rsid w:val="006D3863"/>
    <w:rsid w:val="006E1900"/>
    <w:rsid w:val="006F0469"/>
    <w:rsid w:val="00700C40"/>
    <w:rsid w:val="00702119"/>
    <w:rsid w:val="007054D4"/>
    <w:rsid w:val="00710536"/>
    <w:rsid w:val="0071080E"/>
    <w:rsid w:val="00713EAA"/>
    <w:rsid w:val="007213B4"/>
    <w:rsid w:val="00741E0D"/>
    <w:rsid w:val="007A39B2"/>
    <w:rsid w:val="007A5E19"/>
    <w:rsid w:val="007A65A1"/>
    <w:rsid w:val="007B26FF"/>
    <w:rsid w:val="007C04D9"/>
    <w:rsid w:val="007C45B8"/>
    <w:rsid w:val="007D15D4"/>
    <w:rsid w:val="007D47F1"/>
    <w:rsid w:val="0080484E"/>
    <w:rsid w:val="008048C9"/>
    <w:rsid w:val="00812C9A"/>
    <w:rsid w:val="00814DA2"/>
    <w:rsid w:val="00817350"/>
    <w:rsid w:val="008243B8"/>
    <w:rsid w:val="00834D2C"/>
    <w:rsid w:val="00836044"/>
    <w:rsid w:val="008366E4"/>
    <w:rsid w:val="0084128D"/>
    <w:rsid w:val="0087310C"/>
    <w:rsid w:val="00886183"/>
    <w:rsid w:val="008960FB"/>
    <w:rsid w:val="008A2D0B"/>
    <w:rsid w:val="008B15F3"/>
    <w:rsid w:val="009017A7"/>
    <w:rsid w:val="00904625"/>
    <w:rsid w:val="00916826"/>
    <w:rsid w:val="00921B1E"/>
    <w:rsid w:val="00923A4B"/>
    <w:rsid w:val="00923B41"/>
    <w:rsid w:val="00942DB2"/>
    <w:rsid w:val="0095270A"/>
    <w:rsid w:val="00953C45"/>
    <w:rsid w:val="009649C1"/>
    <w:rsid w:val="00965025"/>
    <w:rsid w:val="00985C45"/>
    <w:rsid w:val="009A61EF"/>
    <w:rsid w:val="009B169E"/>
    <w:rsid w:val="009D45B8"/>
    <w:rsid w:val="009F60B2"/>
    <w:rsid w:val="00A15371"/>
    <w:rsid w:val="00A22660"/>
    <w:rsid w:val="00A227D7"/>
    <w:rsid w:val="00A31637"/>
    <w:rsid w:val="00A50582"/>
    <w:rsid w:val="00A5573F"/>
    <w:rsid w:val="00A67E88"/>
    <w:rsid w:val="00A7219F"/>
    <w:rsid w:val="00A87BD3"/>
    <w:rsid w:val="00A9045A"/>
    <w:rsid w:val="00A92267"/>
    <w:rsid w:val="00A94EF4"/>
    <w:rsid w:val="00AA09CF"/>
    <w:rsid w:val="00AA0F56"/>
    <w:rsid w:val="00AB5452"/>
    <w:rsid w:val="00AE1346"/>
    <w:rsid w:val="00AE5380"/>
    <w:rsid w:val="00B21B06"/>
    <w:rsid w:val="00B226CF"/>
    <w:rsid w:val="00B23C99"/>
    <w:rsid w:val="00B37FDA"/>
    <w:rsid w:val="00B65DEC"/>
    <w:rsid w:val="00B663D5"/>
    <w:rsid w:val="00B6643A"/>
    <w:rsid w:val="00B72A65"/>
    <w:rsid w:val="00B83BB3"/>
    <w:rsid w:val="00B91817"/>
    <w:rsid w:val="00BA3190"/>
    <w:rsid w:val="00BA4CDC"/>
    <w:rsid w:val="00BC4E9E"/>
    <w:rsid w:val="00BC5862"/>
    <w:rsid w:val="00BD3426"/>
    <w:rsid w:val="00C156E6"/>
    <w:rsid w:val="00C2387E"/>
    <w:rsid w:val="00C24FD6"/>
    <w:rsid w:val="00C33AF8"/>
    <w:rsid w:val="00C369FA"/>
    <w:rsid w:val="00C42BDB"/>
    <w:rsid w:val="00C442F1"/>
    <w:rsid w:val="00C4750F"/>
    <w:rsid w:val="00C513C3"/>
    <w:rsid w:val="00C706B9"/>
    <w:rsid w:val="00C7494D"/>
    <w:rsid w:val="00C76F26"/>
    <w:rsid w:val="00C80401"/>
    <w:rsid w:val="00C86CE7"/>
    <w:rsid w:val="00C953F2"/>
    <w:rsid w:val="00CC039F"/>
    <w:rsid w:val="00CC26A6"/>
    <w:rsid w:val="00CD2B72"/>
    <w:rsid w:val="00CD3D90"/>
    <w:rsid w:val="00CD54EE"/>
    <w:rsid w:val="00CD7A76"/>
    <w:rsid w:val="00CE5882"/>
    <w:rsid w:val="00CE61F0"/>
    <w:rsid w:val="00CF3466"/>
    <w:rsid w:val="00D16BE4"/>
    <w:rsid w:val="00D213AD"/>
    <w:rsid w:val="00D278F7"/>
    <w:rsid w:val="00D31D8B"/>
    <w:rsid w:val="00D47582"/>
    <w:rsid w:val="00D54D8A"/>
    <w:rsid w:val="00D56A44"/>
    <w:rsid w:val="00D644A3"/>
    <w:rsid w:val="00D7130E"/>
    <w:rsid w:val="00D97C01"/>
    <w:rsid w:val="00DA034E"/>
    <w:rsid w:val="00DA1C21"/>
    <w:rsid w:val="00DA59C8"/>
    <w:rsid w:val="00DE6A9D"/>
    <w:rsid w:val="00DE7631"/>
    <w:rsid w:val="00DF2843"/>
    <w:rsid w:val="00DF39EF"/>
    <w:rsid w:val="00E15B6A"/>
    <w:rsid w:val="00E3137B"/>
    <w:rsid w:val="00E31A59"/>
    <w:rsid w:val="00E3385D"/>
    <w:rsid w:val="00E3444D"/>
    <w:rsid w:val="00E44442"/>
    <w:rsid w:val="00E55B25"/>
    <w:rsid w:val="00E61AFB"/>
    <w:rsid w:val="00E62176"/>
    <w:rsid w:val="00E739AD"/>
    <w:rsid w:val="00E809C9"/>
    <w:rsid w:val="00E83697"/>
    <w:rsid w:val="00E962CB"/>
    <w:rsid w:val="00E96995"/>
    <w:rsid w:val="00E96AC3"/>
    <w:rsid w:val="00EA2D73"/>
    <w:rsid w:val="00EB13A9"/>
    <w:rsid w:val="00EC5D58"/>
    <w:rsid w:val="00F12F27"/>
    <w:rsid w:val="00F1632E"/>
    <w:rsid w:val="00F61008"/>
    <w:rsid w:val="00F812C6"/>
    <w:rsid w:val="00F949EC"/>
    <w:rsid w:val="00FA5C27"/>
    <w:rsid w:val="00FA7E24"/>
    <w:rsid w:val="00FB1755"/>
    <w:rsid w:val="00FB277F"/>
    <w:rsid w:val="00FB3428"/>
    <w:rsid w:val="00FC1DBB"/>
    <w:rsid w:val="00FE503E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D7A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D7A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.&#1055;.&#1040;.%20(&#1055;&#1086;%20&#1050;&#1054;&#1053;&#1058;&#1056;&#1040;&#1058;&#1053;.%20&#1057;&#1048;&#1057;&#1058;&#1045;&#1052;&#1045;)\&#1058;&#1088;&#1077;&#1073;&#1086;&#1074;&#1072;&#1085;&#1080;&#1103;%20&#1080;%20&#1085;&#1086;&#1088;&#1084;&#1080;&#1088;&#1086;&#1074;&#1072;&#1085;&#1080;&#1077;\&#1055;&#1088;&#1072;&#1074;&#1080;&#1083;&#1072;%20&#1086;&#1087;&#1088;&#1077;&#1076;&#1077;&#1083;&#1077;&#1085;&#1080;&#1103;%20&#1090;&#1088;&#1077;&#1073;\1.%20&#1055;&#1056;&#1040;&#1042;&#1048;&#1051;&#1040;.%20&#1044;&#1077;&#1081;&#1089;&#1090;&#1074;.%20&#1088;&#1077;&#1076;%20&#1085;&#1072;%2026.04.2018.%20-%20&#1082;&#1086;&#1087;&#1080;&#1103;.do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7BEBF324FF99F19729ED8A16BFED729E341E2ED4B111679EFD830FFAD6C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&#1052;.&#1055;.&#1040;.%20(&#1055;&#1086;%20&#1050;&#1054;&#1053;&#1058;&#1056;&#1040;&#1058;&#1053;.%20&#1057;&#1048;&#1057;&#1058;&#1045;&#1052;&#1045;)\&#1058;&#1088;&#1077;&#1073;&#1086;&#1074;&#1072;&#1085;&#1080;&#1103;%20&#1080;%20&#1085;&#1086;&#1088;&#1084;&#1080;&#1088;&#1086;&#1074;&#1072;&#1085;&#1080;&#1077;\&#1055;&#1088;&#1072;&#1074;&#1080;&#1083;&#1072;%20&#1086;&#1087;&#1088;&#1077;&#1076;&#1077;&#1083;&#1077;&#1085;&#1080;&#1103;%20&#1090;&#1088;&#1077;&#1073;\1.%20&#1055;&#1056;&#1040;&#1042;&#1048;&#1051;&#1040;.%20&#1044;&#1077;&#1081;&#1089;&#1090;&#1074;.%20&#1088;&#1077;&#1076;%20&#1085;&#1072;%2026.04.2018.%20-%20&#1082;&#1086;&#1087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&#1052;.&#1055;.&#1040;.%20(&#1055;&#1086;%20&#1050;&#1054;&#1053;&#1058;&#1056;&#1040;&#1058;&#1053;.%20&#1057;&#1048;&#1057;&#1058;&#1045;&#1052;&#1045;)\&#1058;&#1088;&#1077;&#1073;&#1086;&#1074;&#1072;&#1085;&#1080;&#1103;%20&#1080;%20&#1085;&#1086;&#1088;&#1084;&#1080;&#1088;&#1086;&#1074;&#1072;&#1085;&#1080;&#1077;\&#1055;&#1088;&#1072;&#1074;&#1080;&#1083;&#1072;%20&#1086;&#1087;&#1088;&#1077;&#1076;&#1077;&#1083;&#1077;&#1085;&#1080;&#1103;%20&#1090;&#1088;&#1077;&#1073;\1.%20&#1055;&#1056;&#1040;&#1042;&#1048;&#1051;&#1040;.%20&#1044;&#1077;&#1081;&#1089;&#1090;&#1074;.%20&#1088;&#1077;&#1076;%20&#1085;&#1072;%2026.04.2018.%20-%20&#1082;&#1086;&#1087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52;.&#1055;.&#1040;.%20(&#1055;&#1086;%20&#1050;&#1054;&#1053;&#1058;&#1056;&#1040;&#1058;&#1053;.%20&#1057;&#1048;&#1057;&#1058;&#1045;&#1052;&#1045;)\&#1058;&#1088;&#1077;&#1073;&#1086;&#1074;&#1072;&#1085;&#1080;&#1103;%20&#1080;%20&#1085;&#1086;&#1088;&#1084;&#1080;&#1088;&#1086;&#1074;&#1072;&#1085;&#1080;&#1077;\&#1055;&#1088;&#1072;&#1074;&#1080;&#1083;&#1072;%20&#1086;&#1087;&#1088;&#1077;&#1076;&#1077;&#1083;&#1077;&#1085;&#1080;&#1103;%20&#1090;&#1088;&#1077;&#1073;\1.%20&#1055;&#1056;&#1040;&#1042;&#1048;&#1051;&#1040;.%20&#1044;&#1077;&#1081;&#1089;&#1090;&#1074;.%20&#1088;&#1077;&#1076;%20&#1085;&#1072;%2026.04.2018.%20-%20&#1082;&#1086;&#1087;&#1080;&#1103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BDD6-5014-4631-B337-3AA27593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</cp:revision>
  <cp:lastPrinted>2020-05-14T11:48:00Z</cp:lastPrinted>
  <dcterms:created xsi:type="dcterms:W3CDTF">2020-05-25T15:16:00Z</dcterms:created>
  <dcterms:modified xsi:type="dcterms:W3CDTF">2020-05-25T15:16:00Z</dcterms:modified>
</cp:coreProperties>
</file>